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EE" w:rsidRPr="007C6F26" w:rsidRDefault="000C35EE" w:rsidP="002E6621">
      <w:pPr>
        <w:pStyle w:val="a9"/>
        <w:rPr>
          <w:b/>
          <w:szCs w:val="28"/>
        </w:rPr>
      </w:pPr>
      <w:r>
        <w:rPr>
          <w:b/>
          <w:szCs w:val="28"/>
        </w:rPr>
        <w:t>ЗВІТ</w:t>
      </w:r>
    </w:p>
    <w:p w:rsidR="000C35EE" w:rsidRPr="00641230" w:rsidRDefault="000C35EE" w:rsidP="002E6621">
      <w:pPr>
        <w:jc w:val="center"/>
        <w:rPr>
          <w:b/>
          <w:sz w:val="28"/>
          <w:szCs w:val="28"/>
          <w:lang w:val="uk-UA"/>
        </w:rPr>
      </w:pPr>
      <w:r>
        <w:rPr>
          <w:b/>
          <w:sz w:val="28"/>
          <w:szCs w:val="28"/>
          <w:lang w:val="uk-UA"/>
        </w:rPr>
        <w:t>п</w:t>
      </w:r>
      <w:r w:rsidRPr="00641230">
        <w:rPr>
          <w:b/>
          <w:sz w:val="28"/>
          <w:szCs w:val="28"/>
          <w:lang w:val="uk-UA"/>
        </w:rPr>
        <w:t>ро</w:t>
      </w:r>
      <w:r>
        <w:rPr>
          <w:b/>
          <w:sz w:val="28"/>
          <w:szCs w:val="28"/>
          <w:lang w:val="uk-UA"/>
        </w:rPr>
        <w:t xml:space="preserve"> хід</w:t>
      </w:r>
      <w:r w:rsidRPr="00641230">
        <w:rPr>
          <w:b/>
          <w:sz w:val="28"/>
          <w:szCs w:val="28"/>
          <w:lang w:val="uk-UA"/>
        </w:rPr>
        <w:t xml:space="preserve"> виконання місцевого бюджету</w:t>
      </w:r>
    </w:p>
    <w:p w:rsidR="000C35EE" w:rsidRPr="00641230" w:rsidRDefault="000C35EE" w:rsidP="002E6621">
      <w:pPr>
        <w:jc w:val="center"/>
        <w:rPr>
          <w:b/>
          <w:sz w:val="28"/>
          <w:szCs w:val="28"/>
          <w:lang w:val="uk-UA"/>
        </w:rPr>
      </w:pPr>
      <w:r w:rsidRPr="00641230">
        <w:rPr>
          <w:b/>
          <w:sz w:val="28"/>
          <w:szCs w:val="28"/>
          <w:lang w:val="uk-UA"/>
        </w:rPr>
        <w:t>Бучанської міської територіальної громади</w:t>
      </w:r>
    </w:p>
    <w:p w:rsidR="000C35EE" w:rsidRDefault="000C35EE" w:rsidP="002E6621">
      <w:pPr>
        <w:jc w:val="center"/>
        <w:rPr>
          <w:b/>
          <w:sz w:val="28"/>
          <w:szCs w:val="28"/>
          <w:lang w:val="uk-UA"/>
        </w:rPr>
      </w:pPr>
      <w:r w:rsidRPr="00641230">
        <w:rPr>
          <w:b/>
          <w:sz w:val="28"/>
          <w:szCs w:val="28"/>
          <w:lang w:val="uk-UA"/>
        </w:rPr>
        <w:t>за 2021 р</w:t>
      </w:r>
      <w:r w:rsidR="000F3CD2">
        <w:rPr>
          <w:b/>
          <w:sz w:val="28"/>
          <w:szCs w:val="28"/>
          <w:lang w:val="uk-UA"/>
        </w:rPr>
        <w:t>ік</w:t>
      </w:r>
    </w:p>
    <w:p w:rsidR="00B00A6E" w:rsidRDefault="00B00A6E" w:rsidP="00B00A6E">
      <w:pPr>
        <w:tabs>
          <w:tab w:val="left" w:pos="1530"/>
          <w:tab w:val="left" w:pos="3210"/>
          <w:tab w:val="center" w:pos="5127"/>
        </w:tabs>
        <w:ind w:firstLine="900"/>
        <w:jc w:val="both"/>
        <w:rPr>
          <w:b/>
          <w:lang w:val="uk-UA"/>
        </w:rPr>
      </w:pPr>
      <w:r w:rsidRPr="00B00A6E">
        <w:rPr>
          <w:b/>
          <w:lang w:val="uk-UA"/>
        </w:rPr>
        <w:t xml:space="preserve">                                                         </w:t>
      </w:r>
    </w:p>
    <w:p w:rsidR="00B00A6E" w:rsidRPr="00B00A6E" w:rsidRDefault="00B00A6E" w:rsidP="00B00A6E">
      <w:pPr>
        <w:tabs>
          <w:tab w:val="left" w:pos="1530"/>
          <w:tab w:val="left" w:pos="3210"/>
          <w:tab w:val="center" w:pos="5127"/>
        </w:tabs>
        <w:jc w:val="center"/>
        <w:rPr>
          <w:b/>
          <w:lang w:val="uk-UA"/>
        </w:rPr>
      </w:pPr>
      <w:r w:rsidRPr="00B00A6E">
        <w:rPr>
          <w:b/>
          <w:lang w:val="uk-UA"/>
        </w:rPr>
        <w:t>ДОХОДИ</w:t>
      </w:r>
    </w:p>
    <w:p w:rsidR="00B00A6E" w:rsidRPr="00B00A6E" w:rsidRDefault="00B00A6E" w:rsidP="00B00A6E">
      <w:pPr>
        <w:tabs>
          <w:tab w:val="left" w:pos="1530"/>
          <w:tab w:val="left" w:pos="3210"/>
          <w:tab w:val="center" w:pos="5127"/>
        </w:tabs>
        <w:ind w:firstLine="900"/>
        <w:jc w:val="both"/>
        <w:rPr>
          <w:b/>
          <w:lang w:val="uk-UA"/>
        </w:rPr>
      </w:pPr>
    </w:p>
    <w:p w:rsidR="00982654" w:rsidRPr="001215B5" w:rsidRDefault="00B00A6E" w:rsidP="00EA4B1E">
      <w:pPr>
        <w:tabs>
          <w:tab w:val="left" w:pos="1530"/>
          <w:tab w:val="left" w:pos="3210"/>
          <w:tab w:val="center" w:pos="5127"/>
        </w:tabs>
        <w:ind w:firstLine="567"/>
        <w:jc w:val="both"/>
        <w:rPr>
          <w:lang w:val="uk-UA"/>
        </w:rPr>
      </w:pPr>
      <w:r w:rsidRPr="00B00A6E">
        <w:rPr>
          <w:lang w:val="uk-UA"/>
        </w:rPr>
        <w:t xml:space="preserve">До бюджету Бучанської міської територіальної громади за 2021 рік надійшло доходів в сумі 1 118 192,4 тис. грн, що </w:t>
      </w:r>
      <w:r w:rsidR="00982654" w:rsidRPr="001215B5">
        <w:rPr>
          <w:lang w:val="uk-UA"/>
        </w:rPr>
        <w:t>становить 103,8</w:t>
      </w:r>
      <w:r w:rsidR="00982654" w:rsidRPr="001215B5">
        <w:rPr>
          <w:b/>
          <w:i/>
          <w:lang w:val="uk-UA"/>
        </w:rPr>
        <w:t xml:space="preserve"> %</w:t>
      </w:r>
      <w:r w:rsidR="00982654" w:rsidRPr="001215B5">
        <w:rPr>
          <w:lang w:val="uk-UA"/>
        </w:rPr>
        <w:t xml:space="preserve"> від затвердженого плану на відповідн</w:t>
      </w:r>
      <w:r w:rsidR="00D80233">
        <w:rPr>
          <w:lang w:val="uk-UA"/>
        </w:rPr>
        <w:t>ий період (з врахуванням змін), в</w:t>
      </w:r>
      <w:r w:rsidR="00982654" w:rsidRPr="001215B5">
        <w:rPr>
          <w:lang w:val="uk-UA"/>
        </w:rPr>
        <w:t xml:space="preserve"> тому числі</w:t>
      </w:r>
      <w:bookmarkStart w:id="0" w:name="_GoBack"/>
      <w:bookmarkEnd w:id="0"/>
      <w:r w:rsidR="00982654" w:rsidRPr="001215B5">
        <w:rPr>
          <w:lang w:val="uk-UA"/>
        </w:rPr>
        <w:t>:</w:t>
      </w:r>
    </w:p>
    <w:p w:rsidR="00982654" w:rsidRPr="001215B5"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податкові надходження – 514 832,3 тис. грн (106,4 % виконання  плану зі змінами на 2021 рік;</w:t>
      </w:r>
    </w:p>
    <w:p w:rsidR="00982654" w:rsidRPr="001215B5"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неподаткові надходження – 43 361,1 тис. грн (129,4% виконання плану);</w:t>
      </w:r>
    </w:p>
    <w:p w:rsidR="00982654" w:rsidRPr="001215B5"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цільові фонди – 10 061,8 тис. грн (154,8% від уточненого плану);</w:t>
      </w:r>
    </w:p>
    <w:p w:rsidR="00982654" w:rsidRPr="001215B5"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офіційні трансферти – 438 400,1 тис. грн (96,3% виконання уточненого плану),</w:t>
      </w:r>
    </w:p>
    <w:p w:rsidR="00982654" w:rsidRPr="001215B5"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доходи від операцій з капіталом – 111 537,1 тис. грн (119,9% від плану на 2021 рік).</w:t>
      </w:r>
    </w:p>
    <w:p w:rsidR="00982654" w:rsidRPr="001215B5" w:rsidRDefault="00982654" w:rsidP="00982654">
      <w:pPr>
        <w:tabs>
          <w:tab w:val="left" w:pos="1530"/>
          <w:tab w:val="left" w:pos="3210"/>
          <w:tab w:val="center" w:pos="5127"/>
        </w:tabs>
        <w:ind w:firstLine="900"/>
        <w:jc w:val="center"/>
        <w:rPr>
          <w:lang w:val="uk-UA"/>
        </w:rPr>
      </w:pPr>
    </w:p>
    <w:p w:rsidR="00982654" w:rsidRPr="001215B5" w:rsidRDefault="00982654" w:rsidP="00982654">
      <w:pPr>
        <w:tabs>
          <w:tab w:val="left" w:pos="1530"/>
          <w:tab w:val="left" w:pos="3210"/>
          <w:tab w:val="center" w:pos="5127"/>
        </w:tabs>
        <w:ind w:firstLine="900"/>
        <w:jc w:val="center"/>
        <w:rPr>
          <w:lang w:val="uk-UA"/>
        </w:rPr>
      </w:pPr>
    </w:p>
    <w:p w:rsidR="00982654" w:rsidRPr="001215B5" w:rsidRDefault="00982654" w:rsidP="00982654">
      <w:pPr>
        <w:tabs>
          <w:tab w:val="left" w:pos="1530"/>
          <w:tab w:val="left" w:pos="3210"/>
          <w:tab w:val="center" w:pos="5127"/>
        </w:tabs>
        <w:jc w:val="center"/>
        <w:rPr>
          <w:lang w:val="uk-UA"/>
        </w:rPr>
      </w:pPr>
      <w:r w:rsidRPr="001215B5">
        <w:rPr>
          <w:noProof/>
          <w:lang w:val="uk-UA" w:eastAsia="uk-UA"/>
        </w:rPr>
        <w:drawing>
          <wp:inline distT="0" distB="0" distL="0" distR="0" wp14:anchorId="46FB14E7" wp14:editId="295DC1E7">
            <wp:extent cx="5783580" cy="3779520"/>
            <wp:effectExtent l="0" t="0" r="7620" b="1143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Default="00982654" w:rsidP="00982654">
      <w:pPr>
        <w:tabs>
          <w:tab w:val="left" w:pos="1530"/>
          <w:tab w:val="left" w:pos="3210"/>
          <w:tab w:val="center" w:pos="5127"/>
        </w:tabs>
        <w:ind w:firstLine="900"/>
        <w:jc w:val="both"/>
        <w:rPr>
          <w:lang w:val="uk-UA"/>
        </w:rPr>
      </w:pPr>
    </w:p>
    <w:p w:rsidR="00982654" w:rsidRPr="001215B5" w:rsidRDefault="00982654" w:rsidP="00982654">
      <w:pPr>
        <w:tabs>
          <w:tab w:val="left" w:pos="1530"/>
          <w:tab w:val="left" w:pos="3210"/>
          <w:tab w:val="center" w:pos="5127"/>
        </w:tabs>
        <w:ind w:firstLine="900"/>
        <w:jc w:val="both"/>
        <w:rPr>
          <w:lang w:val="uk-UA"/>
        </w:rPr>
      </w:pPr>
    </w:p>
    <w:p w:rsidR="00982654" w:rsidRPr="001215B5" w:rsidRDefault="00982654" w:rsidP="00EA4B1E">
      <w:pPr>
        <w:tabs>
          <w:tab w:val="center" w:pos="567"/>
        </w:tabs>
        <w:ind w:firstLine="567"/>
        <w:jc w:val="both"/>
        <w:rPr>
          <w:lang w:val="uk-UA"/>
        </w:rPr>
      </w:pPr>
      <w:r w:rsidRPr="001215B5">
        <w:rPr>
          <w:lang w:val="uk-UA"/>
        </w:rPr>
        <w:t xml:space="preserve">Порівняно з аналогічним звітним періодом 2020 року сума доходів громади збільшилась на   523 616,9 тис. грн, що в відсотковому співвідношенні становить 188,1%. </w:t>
      </w:r>
    </w:p>
    <w:p w:rsidR="00982654" w:rsidRPr="001215B5" w:rsidRDefault="00982654" w:rsidP="00EA4B1E">
      <w:pPr>
        <w:tabs>
          <w:tab w:val="center" w:pos="567"/>
        </w:tabs>
        <w:ind w:firstLine="567"/>
        <w:jc w:val="both"/>
        <w:rPr>
          <w:lang w:val="uk-UA"/>
        </w:rPr>
      </w:pPr>
      <w:r w:rsidRPr="001215B5">
        <w:rPr>
          <w:lang w:val="uk-UA"/>
        </w:rPr>
        <w:t>Значний відсоток росту надходжень до бюджету, порівняно з минулим роком, обумовлений:</w:t>
      </w:r>
    </w:p>
    <w:p w:rsidR="00982654" w:rsidRPr="001215B5" w:rsidRDefault="00982654" w:rsidP="00EA4B1E">
      <w:pPr>
        <w:pStyle w:val="af6"/>
        <w:numPr>
          <w:ilvl w:val="0"/>
          <w:numId w:val="20"/>
        </w:numPr>
        <w:tabs>
          <w:tab w:val="center"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збільшенням кількості юридичних та фізичних осіб-платників податків, що є наслідком приєднання, з 1 січня 2021 року, до Бучанської міської територіальної громади нових населених пунктів;</w:t>
      </w:r>
    </w:p>
    <w:p w:rsidR="00982654" w:rsidRPr="001215B5" w:rsidRDefault="00982654" w:rsidP="00EA4B1E">
      <w:pPr>
        <w:pStyle w:val="af6"/>
        <w:numPr>
          <w:ilvl w:val="0"/>
          <w:numId w:val="20"/>
        </w:numPr>
        <w:tabs>
          <w:tab w:val="center"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появу на території громади нових потужних платників податків і зборів;</w:t>
      </w:r>
    </w:p>
    <w:p w:rsidR="00982654" w:rsidRPr="001215B5" w:rsidRDefault="00982654" w:rsidP="00EA4B1E">
      <w:pPr>
        <w:pStyle w:val="af6"/>
        <w:numPr>
          <w:ilvl w:val="0"/>
          <w:numId w:val="20"/>
        </w:numPr>
        <w:tabs>
          <w:tab w:val="center"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розширення мережі торгівельних центрів;</w:t>
      </w:r>
    </w:p>
    <w:p w:rsidR="00982654" w:rsidRDefault="00982654" w:rsidP="00EA4B1E">
      <w:pPr>
        <w:pStyle w:val="af6"/>
        <w:numPr>
          <w:ilvl w:val="0"/>
          <w:numId w:val="20"/>
        </w:numPr>
        <w:tabs>
          <w:tab w:val="center" w:pos="567"/>
        </w:tabs>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нарощування обсягів виробництва та товарообороту раніше зареєстрованих на території громади суб</w:t>
      </w:r>
      <m:oMath>
        <m:r>
          <w:rPr>
            <w:rFonts w:ascii="Cambria Math" w:hAnsi="Cambria Math"/>
            <w:sz w:val="24"/>
            <w:szCs w:val="24"/>
          </w:rPr>
          <m:t xml:space="preserve">'єктів </m:t>
        </m:r>
      </m:oMath>
      <w:r w:rsidRPr="001215B5">
        <w:rPr>
          <w:rFonts w:ascii="Times New Roman" w:hAnsi="Times New Roman"/>
          <w:sz w:val="24"/>
          <w:szCs w:val="24"/>
        </w:rPr>
        <w:t>господарювання</w:t>
      </w:r>
    </w:p>
    <w:p w:rsidR="00982654" w:rsidRPr="00F470C5" w:rsidRDefault="00982654" w:rsidP="00EA4B1E">
      <w:pPr>
        <w:pStyle w:val="af6"/>
        <w:numPr>
          <w:ilvl w:val="0"/>
          <w:numId w:val="20"/>
        </w:numPr>
        <w:tabs>
          <w:tab w:val="center" w:pos="567"/>
        </w:tabs>
        <w:spacing w:after="0" w:line="240" w:lineRule="auto"/>
        <w:ind w:left="0" w:firstLine="567"/>
        <w:jc w:val="both"/>
        <w:rPr>
          <w:rFonts w:ascii="Times New Roman" w:hAnsi="Times New Roman"/>
          <w:sz w:val="24"/>
          <w:szCs w:val="24"/>
        </w:rPr>
      </w:pPr>
      <w:r>
        <w:rPr>
          <w:rFonts w:ascii="Times New Roman" w:hAnsi="Times New Roman"/>
          <w:sz w:val="24"/>
          <w:szCs w:val="24"/>
        </w:rPr>
        <w:t>ріст мінімальної заробітної плати, прожиткового мінімуму доходів громадян, та інше;</w:t>
      </w:r>
    </w:p>
    <w:p w:rsidR="00982654" w:rsidRDefault="00982654" w:rsidP="00982654">
      <w:pPr>
        <w:tabs>
          <w:tab w:val="left" w:pos="1530"/>
          <w:tab w:val="left" w:pos="3210"/>
          <w:tab w:val="center" w:pos="5127"/>
        </w:tabs>
        <w:ind w:firstLine="900"/>
        <w:jc w:val="center"/>
        <w:rPr>
          <w:b/>
          <w:lang w:val="uk-UA"/>
        </w:rPr>
      </w:pPr>
    </w:p>
    <w:p w:rsidR="00982654" w:rsidRPr="001215B5" w:rsidRDefault="00982654" w:rsidP="00982654">
      <w:pPr>
        <w:tabs>
          <w:tab w:val="left" w:pos="1530"/>
          <w:tab w:val="left" w:pos="3210"/>
          <w:tab w:val="center" w:pos="5127"/>
        </w:tabs>
        <w:ind w:firstLine="900"/>
        <w:jc w:val="center"/>
        <w:rPr>
          <w:b/>
          <w:lang w:val="uk-UA"/>
        </w:rPr>
      </w:pPr>
    </w:p>
    <w:p w:rsidR="00982654" w:rsidRPr="001215B5" w:rsidRDefault="00982654" w:rsidP="00982654">
      <w:pPr>
        <w:tabs>
          <w:tab w:val="left" w:pos="1530"/>
          <w:tab w:val="left" w:pos="3210"/>
          <w:tab w:val="center" w:pos="5127"/>
        </w:tabs>
        <w:ind w:firstLine="900"/>
        <w:jc w:val="center"/>
        <w:rPr>
          <w:b/>
          <w:i/>
          <w:lang w:val="uk-UA"/>
        </w:rPr>
      </w:pPr>
      <w:r w:rsidRPr="001215B5">
        <w:rPr>
          <w:b/>
          <w:i/>
          <w:lang w:val="uk-UA"/>
        </w:rPr>
        <w:t>ЗАГАЛЬНИЙ ФОНД</w:t>
      </w:r>
    </w:p>
    <w:p w:rsidR="00982654" w:rsidRPr="001215B5" w:rsidRDefault="00982654" w:rsidP="00982654">
      <w:pPr>
        <w:tabs>
          <w:tab w:val="left" w:pos="1530"/>
          <w:tab w:val="left" w:pos="3210"/>
          <w:tab w:val="center" w:pos="5127"/>
        </w:tabs>
        <w:ind w:firstLine="900"/>
        <w:jc w:val="center"/>
        <w:rPr>
          <w:b/>
          <w:lang w:val="uk-UA"/>
        </w:rPr>
      </w:pPr>
    </w:p>
    <w:p w:rsidR="00982654" w:rsidRPr="001215B5" w:rsidRDefault="00982654" w:rsidP="00EA4B1E">
      <w:pPr>
        <w:ind w:firstLine="567"/>
        <w:jc w:val="both"/>
        <w:rPr>
          <w:lang w:val="uk-UA"/>
        </w:rPr>
      </w:pPr>
      <w:r w:rsidRPr="001215B5">
        <w:rPr>
          <w:lang w:val="uk-UA"/>
        </w:rPr>
        <w:t xml:space="preserve">Бюджет Бучанської міської територіальної громади (зі змінами) за 2021 рік по доходах загального фонду (без врахування  офіційних трансфертів) виконано на 106,5% та становить 524 200,6 тис. грн, що на 234 923,0 тис. грн більше проти фактичного виконання за 2020 рік. Темп росту, в порівнянні з відповідним періодом минулого року, складає 181,2%. </w:t>
      </w:r>
    </w:p>
    <w:p w:rsidR="00982654" w:rsidRPr="001215B5" w:rsidRDefault="00982654" w:rsidP="00EA4B1E">
      <w:pPr>
        <w:ind w:firstLine="567"/>
        <w:jc w:val="both"/>
        <w:rPr>
          <w:lang w:val="uk-UA"/>
        </w:rPr>
      </w:pPr>
      <w:r w:rsidRPr="001215B5">
        <w:rPr>
          <w:lang w:val="uk-UA"/>
        </w:rPr>
        <w:t xml:space="preserve">Високий відсоток росту надходжень до бюджету, крім зазначеного вище, збільшення кількості юридичних та фізичних осіб-платників податків, </w:t>
      </w:r>
      <w:bookmarkStart w:id="1" w:name="_Hlk70592977"/>
      <w:r w:rsidRPr="001215B5">
        <w:rPr>
          <w:lang w:val="uk-UA"/>
        </w:rPr>
        <w:t>обумовлений ще і такими чинниками, як збільшення розміру мінімальної заробітної плати та розміру прожиткового мінімуму,</w:t>
      </w:r>
      <w:r w:rsidRPr="001215B5">
        <w:t> </w:t>
      </w:r>
      <w:r w:rsidRPr="001215B5">
        <w:rPr>
          <w:lang w:val="uk-UA"/>
        </w:rPr>
        <w:t xml:space="preserve">визначених Законом України «Про Державний бюджет України на 2021 рік».  </w:t>
      </w:r>
    </w:p>
    <w:p w:rsidR="00982654" w:rsidRDefault="00982654" w:rsidP="00EA4B1E">
      <w:pPr>
        <w:ind w:firstLine="567"/>
        <w:jc w:val="both"/>
        <w:rPr>
          <w:lang w:val="uk-UA"/>
        </w:rPr>
      </w:pPr>
      <w:r w:rsidRPr="001215B5">
        <w:rPr>
          <w:lang w:val="uk-UA"/>
        </w:rPr>
        <w:t>Аналізуючи динаміку надходжень до загального фонду місцевого бюджету Бучансьної міської територіальної громади в помісячному розрізі за 2020 - 2021 роки, можна спостерігати досить стабільний ріст надходжень податків та зборів до бюджету громади у 2021 році. Різке зменшення загальної суми надходжень спостерігалось у серпні-вересні, з наступним стрімким ростом у жовтні 2021 року, що пов'язане з особливостями механізму надходження до бюджетів громад акцизного податку на пальне, який визначено Порядком зарахування частини акцизного податку з пального до місцевих бюджетів.</w:t>
      </w:r>
    </w:p>
    <w:p w:rsidR="00982654" w:rsidRDefault="00982654" w:rsidP="00982654">
      <w:pPr>
        <w:ind w:firstLine="900"/>
        <w:jc w:val="both"/>
        <w:rPr>
          <w:lang w:val="uk-UA"/>
        </w:rPr>
      </w:pPr>
    </w:p>
    <w:p w:rsidR="00982654" w:rsidRDefault="00982654" w:rsidP="00982654">
      <w:pPr>
        <w:ind w:firstLine="900"/>
        <w:jc w:val="both"/>
        <w:rPr>
          <w:lang w:val="uk-UA"/>
        </w:rPr>
      </w:pPr>
    </w:p>
    <w:p w:rsidR="00982654" w:rsidRPr="001215B5" w:rsidRDefault="00982654" w:rsidP="00982654">
      <w:pPr>
        <w:jc w:val="both"/>
        <w:rPr>
          <w:lang w:val="uk-UA"/>
        </w:rPr>
      </w:pPr>
      <w:r>
        <w:rPr>
          <w:noProof/>
          <w:lang w:val="uk-UA" w:eastAsia="uk-UA"/>
        </w:rPr>
        <w:drawing>
          <wp:inline distT="0" distB="0" distL="0" distR="0" wp14:anchorId="0CE4888C" wp14:editId="36571D3B">
            <wp:extent cx="6164580" cy="4008120"/>
            <wp:effectExtent l="0" t="0" r="7620" b="1143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82654" w:rsidRDefault="00982654" w:rsidP="00982654">
      <w:pPr>
        <w:ind w:firstLine="900"/>
        <w:jc w:val="both"/>
        <w:rPr>
          <w:lang w:val="uk-UA"/>
        </w:rPr>
      </w:pPr>
    </w:p>
    <w:p w:rsidR="00982654" w:rsidRPr="001215B5" w:rsidRDefault="00982654" w:rsidP="00982654">
      <w:pPr>
        <w:jc w:val="center"/>
        <w:rPr>
          <w:lang w:val="uk-UA"/>
        </w:rPr>
      </w:pPr>
    </w:p>
    <w:bookmarkEnd w:id="1"/>
    <w:p w:rsidR="00982654" w:rsidRPr="001215B5" w:rsidRDefault="00982654" w:rsidP="00EA4B1E">
      <w:pPr>
        <w:ind w:firstLine="567"/>
        <w:jc w:val="both"/>
        <w:rPr>
          <w:lang w:val="uk-UA"/>
        </w:rPr>
      </w:pPr>
      <w:r w:rsidRPr="001215B5">
        <w:t>У</w:t>
      </w:r>
      <w:r w:rsidRPr="001215B5">
        <w:rPr>
          <w:lang w:val="uk-UA"/>
        </w:rPr>
        <w:t xml:space="preserve">точнений </w:t>
      </w:r>
      <w:r w:rsidRPr="001215B5">
        <w:t xml:space="preserve">план по доходах </w:t>
      </w:r>
      <w:r w:rsidRPr="001215B5">
        <w:rPr>
          <w:lang w:val="uk-UA"/>
        </w:rPr>
        <w:t xml:space="preserve">загального фонду </w:t>
      </w:r>
      <w:r w:rsidRPr="001215B5">
        <w:t>на</w:t>
      </w:r>
      <w:r w:rsidRPr="001215B5">
        <w:rPr>
          <w:lang w:val="uk-UA"/>
        </w:rPr>
        <w:t xml:space="preserve"> 2021 рік (без врахування офіційних трансфертів)</w:t>
      </w:r>
      <w:r w:rsidRPr="001215B5">
        <w:t xml:space="preserve"> – </w:t>
      </w:r>
      <w:r w:rsidRPr="001215B5">
        <w:rPr>
          <w:lang w:val="uk-UA"/>
        </w:rPr>
        <w:t>492 306,0</w:t>
      </w:r>
      <w:r w:rsidRPr="001215B5">
        <w:t xml:space="preserve"> тис. грн</w:t>
      </w:r>
      <w:r w:rsidRPr="001215B5">
        <w:rPr>
          <w:lang w:val="uk-UA"/>
        </w:rPr>
        <w:t>,</w:t>
      </w:r>
      <w:r w:rsidRPr="001215B5">
        <w:t xml:space="preserve"> </w:t>
      </w:r>
      <w:r w:rsidRPr="001215B5">
        <w:rPr>
          <w:lang w:val="uk-UA"/>
        </w:rPr>
        <w:t xml:space="preserve">фактично </w:t>
      </w:r>
      <w:r w:rsidRPr="001215B5">
        <w:t xml:space="preserve">надійшло – </w:t>
      </w:r>
      <w:r w:rsidRPr="001215B5">
        <w:rPr>
          <w:lang w:val="uk-UA"/>
        </w:rPr>
        <w:t xml:space="preserve">524 200,6 </w:t>
      </w:r>
      <w:r w:rsidRPr="001215B5">
        <w:t xml:space="preserve"> тис. грн, що на </w:t>
      </w:r>
      <w:r w:rsidRPr="001215B5">
        <w:rPr>
          <w:lang w:val="uk-UA"/>
        </w:rPr>
        <w:t>31 894,6</w:t>
      </w:r>
      <w:r w:rsidRPr="001215B5">
        <w:t xml:space="preserve"> тис. грн </w:t>
      </w:r>
      <w:r w:rsidRPr="001215B5">
        <w:rPr>
          <w:lang w:val="uk-UA"/>
        </w:rPr>
        <w:t>більше</w:t>
      </w:r>
      <w:r w:rsidRPr="001215B5">
        <w:t xml:space="preserve"> </w:t>
      </w:r>
      <w:r w:rsidRPr="001215B5">
        <w:rPr>
          <w:lang w:val="uk-UA"/>
        </w:rPr>
        <w:t xml:space="preserve">від </w:t>
      </w:r>
      <w:r w:rsidRPr="001215B5">
        <w:t>планових призначень</w:t>
      </w:r>
      <w:r w:rsidRPr="001215B5">
        <w:rPr>
          <w:lang w:val="uk-UA"/>
        </w:rPr>
        <w:t xml:space="preserve">. </w:t>
      </w:r>
    </w:p>
    <w:p w:rsidR="00982654" w:rsidRPr="001215B5" w:rsidRDefault="00982654" w:rsidP="00EA4B1E">
      <w:pPr>
        <w:ind w:firstLine="567"/>
        <w:jc w:val="both"/>
        <w:rPr>
          <w:lang w:val="uk-UA"/>
        </w:rPr>
      </w:pPr>
      <w:r w:rsidRPr="001215B5">
        <w:rPr>
          <w:lang w:val="uk-UA"/>
        </w:rPr>
        <w:t>В</w:t>
      </w:r>
      <w:r w:rsidRPr="001215B5">
        <w:t xml:space="preserve"> тому числі</w:t>
      </w:r>
      <w:r w:rsidRPr="001215B5">
        <w:rPr>
          <w:lang w:val="uk-UA"/>
        </w:rPr>
        <w:t xml:space="preserve"> надійшло</w:t>
      </w:r>
      <w:r w:rsidRPr="001215B5">
        <w:t xml:space="preserve">: </w:t>
      </w:r>
    </w:p>
    <w:p w:rsidR="00982654" w:rsidRPr="001215B5" w:rsidRDefault="00982654" w:rsidP="00EA4B1E">
      <w:pPr>
        <w:pStyle w:val="a4"/>
        <w:shd w:val="clear" w:color="auto" w:fill="FFFFFF" w:themeFill="background1"/>
        <w:ind w:left="0" w:right="-2" w:firstLine="567"/>
        <w:jc w:val="both"/>
        <w:rPr>
          <w:shd w:val="clear" w:color="auto" w:fill="FFFFFF" w:themeFill="background1"/>
        </w:rPr>
      </w:pPr>
      <w:r w:rsidRPr="001215B5">
        <w:t xml:space="preserve">- </w:t>
      </w:r>
      <w:r w:rsidRPr="001215B5">
        <w:rPr>
          <w:lang w:val="uk-UA"/>
        </w:rPr>
        <w:t>264 270,2</w:t>
      </w:r>
      <w:r w:rsidRPr="001215B5">
        <w:t xml:space="preserve"> тис. грн податку та збору на доходи фізичних осіб, що становить </w:t>
      </w:r>
      <w:r w:rsidRPr="001215B5">
        <w:rPr>
          <w:lang w:val="uk-UA"/>
        </w:rPr>
        <w:t>106,5</w:t>
      </w:r>
      <w:r w:rsidRPr="001215B5">
        <w:t>% уточненого плану на 202</w:t>
      </w:r>
      <w:r w:rsidRPr="001215B5">
        <w:rPr>
          <w:lang w:val="uk-UA"/>
        </w:rPr>
        <w:t>1</w:t>
      </w:r>
      <w:r w:rsidRPr="001215B5">
        <w:t xml:space="preserve"> р</w:t>
      </w:r>
      <w:r w:rsidRPr="001215B5">
        <w:rPr>
          <w:lang w:val="uk-UA"/>
        </w:rPr>
        <w:t>і</w:t>
      </w:r>
      <w:r w:rsidRPr="001215B5">
        <w:t>к;</w:t>
      </w:r>
    </w:p>
    <w:p w:rsidR="00982654" w:rsidRPr="001215B5" w:rsidRDefault="00982654" w:rsidP="00EA4B1E">
      <w:pPr>
        <w:pStyle w:val="a4"/>
        <w:shd w:val="clear" w:color="auto" w:fill="FFFFFF" w:themeFill="background1"/>
        <w:ind w:left="0" w:right="-2" w:firstLine="567"/>
        <w:jc w:val="both"/>
        <w:rPr>
          <w:shd w:val="clear" w:color="auto" w:fill="FFFFFF" w:themeFill="background1"/>
        </w:rPr>
      </w:pPr>
      <w:r w:rsidRPr="001215B5">
        <w:t xml:space="preserve">- </w:t>
      </w:r>
      <w:r w:rsidRPr="001215B5">
        <w:rPr>
          <w:lang w:val="uk-UA"/>
        </w:rPr>
        <w:t>111 197,0</w:t>
      </w:r>
      <w:r w:rsidRPr="001215B5">
        <w:t xml:space="preserve"> тис. грн єдиного податку  - </w:t>
      </w:r>
      <w:r w:rsidRPr="001215B5">
        <w:rPr>
          <w:lang w:val="uk-UA"/>
        </w:rPr>
        <w:t>108,7</w:t>
      </w:r>
      <w:r w:rsidRPr="001215B5">
        <w:t>% виконання уточненого плану</w:t>
      </w:r>
      <w:r w:rsidRPr="001215B5">
        <w:rPr>
          <w:shd w:val="clear" w:color="auto" w:fill="FFFFFF" w:themeFill="background1"/>
        </w:rPr>
        <w:t>;</w:t>
      </w:r>
    </w:p>
    <w:p w:rsidR="00982654" w:rsidRPr="001215B5" w:rsidRDefault="00982654" w:rsidP="00EA4B1E">
      <w:pPr>
        <w:pStyle w:val="a4"/>
        <w:shd w:val="clear" w:color="auto" w:fill="FFFFFF" w:themeFill="background1"/>
        <w:ind w:left="0" w:right="-2" w:firstLine="567"/>
        <w:jc w:val="both"/>
      </w:pPr>
      <w:r w:rsidRPr="001215B5">
        <w:t xml:space="preserve">- </w:t>
      </w:r>
      <w:r w:rsidRPr="001215B5">
        <w:rPr>
          <w:lang w:val="uk-UA"/>
        </w:rPr>
        <w:t>82 431,6</w:t>
      </w:r>
      <w:r w:rsidRPr="001215B5">
        <w:t xml:space="preserve"> тис. грн податку на майно – </w:t>
      </w:r>
      <w:r w:rsidRPr="001215B5">
        <w:rPr>
          <w:lang w:val="uk-UA"/>
        </w:rPr>
        <w:t>102,4</w:t>
      </w:r>
      <w:r w:rsidRPr="001215B5">
        <w:t>% виконання плану;</w:t>
      </w:r>
    </w:p>
    <w:p w:rsidR="00982654" w:rsidRPr="001215B5" w:rsidRDefault="00982654" w:rsidP="00EA4B1E">
      <w:pPr>
        <w:pStyle w:val="a4"/>
        <w:shd w:val="clear" w:color="auto" w:fill="FFFFFF" w:themeFill="background1"/>
        <w:ind w:left="0" w:right="-2" w:firstLine="567"/>
        <w:jc w:val="both"/>
      </w:pPr>
      <w:r w:rsidRPr="001215B5">
        <w:lastRenderedPageBreak/>
        <w:t xml:space="preserve">- </w:t>
      </w:r>
      <w:r w:rsidRPr="001215B5">
        <w:rPr>
          <w:lang w:val="uk-UA"/>
        </w:rPr>
        <w:t>55 625,9</w:t>
      </w:r>
      <w:r w:rsidRPr="001215B5">
        <w:t xml:space="preserve"> тис. грн </w:t>
      </w:r>
      <w:r w:rsidRPr="001215B5">
        <w:rPr>
          <w:shd w:val="clear" w:color="auto" w:fill="FFFFFF" w:themeFill="background1"/>
        </w:rPr>
        <w:t xml:space="preserve">внутрішніх податків на товари та послуги (в т.ч. </w:t>
      </w:r>
      <w:r w:rsidRPr="001215B5">
        <w:rPr>
          <w:shd w:val="clear" w:color="auto" w:fill="FFFFFF" w:themeFill="background1"/>
          <w:lang w:val="uk-UA"/>
        </w:rPr>
        <w:t>32 784,2</w:t>
      </w:r>
      <w:r w:rsidRPr="001215B5">
        <w:rPr>
          <w:shd w:val="clear" w:color="auto" w:fill="FFFFFF" w:themeFill="background1"/>
        </w:rPr>
        <w:t xml:space="preserve"> тис. грн акцизного податку на пальне). </w:t>
      </w:r>
      <w:bookmarkStart w:id="2" w:name="_Hlk70525412"/>
    </w:p>
    <w:bookmarkEnd w:id="2"/>
    <w:p w:rsidR="00982654" w:rsidRPr="001215B5" w:rsidRDefault="00982654" w:rsidP="00EA4B1E">
      <w:pPr>
        <w:pStyle w:val="a4"/>
        <w:ind w:left="0" w:right="-2" w:firstLine="567"/>
        <w:jc w:val="both"/>
      </w:pPr>
      <w:r w:rsidRPr="001215B5">
        <w:t xml:space="preserve">- </w:t>
      </w:r>
      <w:r w:rsidRPr="001215B5">
        <w:rPr>
          <w:lang w:val="uk-UA"/>
        </w:rPr>
        <w:t>7 611,9</w:t>
      </w:r>
      <w:r w:rsidRPr="001215B5">
        <w:t xml:space="preserve"> тис. грн плати за надання адміністративних послуг – </w:t>
      </w:r>
      <w:r w:rsidRPr="001215B5">
        <w:rPr>
          <w:lang w:val="uk-UA"/>
        </w:rPr>
        <w:t>111,4</w:t>
      </w:r>
      <w:r w:rsidRPr="001215B5">
        <w:t>% виконання уточненого плану;</w:t>
      </w:r>
    </w:p>
    <w:p w:rsidR="00982654" w:rsidRPr="001215B5" w:rsidRDefault="00982654" w:rsidP="00EA4B1E">
      <w:pPr>
        <w:pStyle w:val="a4"/>
        <w:ind w:left="0" w:right="-2" w:firstLine="567"/>
        <w:jc w:val="both"/>
      </w:pPr>
      <w:r w:rsidRPr="001215B5">
        <w:t>- 2 </w:t>
      </w:r>
      <w:r w:rsidRPr="001215B5">
        <w:rPr>
          <w:lang w:val="uk-UA"/>
        </w:rPr>
        <w:t>688,6</w:t>
      </w:r>
      <w:r w:rsidRPr="001215B5">
        <w:t xml:space="preserve">  тис. грн інших доходів.</w:t>
      </w:r>
    </w:p>
    <w:p w:rsidR="00982654" w:rsidRPr="001215B5" w:rsidRDefault="00982654" w:rsidP="00EA4B1E">
      <w:pPr>
        <w:pStyle w:val="af6"/>
        <w:spacing w:line="240" w:lineRule="auto"/>
        <w:ind w:left="0" w:firstLine="567"/>
        <w:jc w:val="both"/>
        <w:rPr>
          <w:rFonts w:ascii="Times New Roman" w:hAnsi="Times New Roman"/>
          <w:sz w:val="24"/>
          <w:szCs w:val="24"/>
        </w:rPr>
      </w:pPr>
      <w:r w:rsidRPr="001215B5">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1215B5"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податок та збір на доходи фізичних осіб складає 50,4%;</w:t>
      </w:r>
    </w:p>
    <w:p w:rsidR="00982654" w:rsidRPr="001215B5"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єдиний податок – 21,2%;</w:t>
      </w:r>
    </w:p>
    <w:p w:rsidR="00982654" w:rsidRPr="001215B5"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податок на майно – 15,7%;</w:t>
      </w:r>
    </w:p>
    <w:p w:rsidR="00982654" w:rsidRPr="001215B5"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внутрішні податки на товари та послуги (в т.ч. акцизний податок) – 10,6%;</w:t>
      </w:r>
    </w:p>
    <w:p w:rsidR="00982654" w:rsidRPr="001215B5"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плати за надання адміністративних послуг – 1,5%;</w:t>
      </w:r>
    </w:p>
    <w:p w:rsidR="00982654" w:rsidRPr="001215B5"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інші доходи – 0,6%.</w:t>
      </w:r>
    </w:p>
    <w:p w:rsidR="00982654" w:rsidRPr="001215B5" w:rsidRDefault="00982654" w:rsidP="00EA4B1E">
      <w:pPr>
        <w:pStyle w:val="af6"/>
        <w:ind w:left="0" w:firstLine="567"/>
        <w:jc w:val="both"/>
        <w:rPr>
          <w:rFonts w:ascii="Times New Roman" w:hAnsi="Times New Roman"/>
          <w:sz w:val="24"/>
          <w:szCs w:val="24"/>
        </w:rPr>
      </w:pPr>
      <w:r w:rsidRPr="001215B5">
        <w:rPr>
          <w:rFonts w:ascii="Times New Roman" w:hAnsi="Times New Roman"/>
          <w:sz w:val="24"/>
          <w:szCs w:val="24"/>
        </w:rPr>
        <w:tab/>
        <w:t>Зокрема, структура відповідних фактичних надходжень виглядає наступним чином:</w:t>
      </w:r>
    </w:p>
    <w:p w:rsidR="00982654" w:rsidRPr="001215B5" w:rsidRDefault="00982654" w:rsidP="00982654">
      <w:pPr>
        <w:pStyle w:val="af6"/>
        <w:ind w:left="0"/>
        <w:jc w:val="both"/>
      </w:pPr>
    </w:p>
    <w:p w:rsidR="00982654" w:rsidRPr="001215B5" w:rsidRDefault="00982654" w:rsidP="00982654">
      <w:pPr>
        <w:pStyle w:val="af6"/>
        <w:ind w:left="0"/>
        <w:jc w:val="both"/>
      </w:pPr>
    </w:p>
    <w:p w:rsidR="00982654" w:rsidRPr="001215B5" w:rsidRDefault="00982654" w:rsidP="00982654">
      <w:pPr>
        <w:pStyle w:val="af6"/>
        <w:ind w:left="284"/>
        <w:jc w:val="both"/>
      </w:pPr>
      <w:r w:rsidRPr="001215B5">
        <w:rPr>
          <w:noProof/>
          <w:lang w:eastAsia="uk-UA"/>
        </w:rPr>
        <w:drawing>
          <wp:inline distT="0" distB="0" distL="0" distR="0" wp14:anchorId="47092704" wp14:editId="452AA257">
            <wp:extent cx="5928360" cy="4107180"/>
            <wp:effectExtent l="0" t="0" r="15240" b="762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82654" w:rsidRPr="001215B5" w:rsidRDefault="00982654" w:rsidP="00982654">
      <w:pPr>
        <w:ind w:firstLine="900"/>
        <w:jc w:val="both"/>
        <w:rPr>
          <w:lang w:val="uk-UA"/>
        </w:rPr>
      </w:pPr>
    </w:p>
    <w:p w:rsidR="00982654" w:rsidRPr="001215B5" w:rsidRDefault="00982654" w:rsidP="00EA4B1E">
      <w:pPr>
        <w:ind w:firstLine="567"/>
        <w:jc w:val="both"/>
        <w:rPr>
          <w:lang w:val="uk-UA"/>
        </w:rPr>
      </w:pPr>
      <w:r w:rsidRPr="001215B5">
        <w:rPr>
          <w:lang w:val="uk-UA"/>
        </w:rPr>
        <w:t xml:space="preserve">До загального фонду місцевого бюджету (включаючи міжбюджетні трансферти) за 2021 рік надійшло 848 006,1 тис. грн, </w:t>
      </w:r>
      <w:bookmarkStart w:id="3" w:name="_Hlk70677807"/>
      <w:r w:rsidRPr="001215B5">
        <w:rPr>
          <w:lang w:val="uk-UA"/>
        </w:rPr>
        <w:t xml:space="preserve">що на 367 900,6 тис. грн більше в порівнянні з аналогічним періодом 2020 року. </w:t>
      </w:r>
      <w:bookmarkEnd w:id="3"/>
    </w:p>
    <w:p w:rsidR="00982654" w:rsidRPr="001215B5" w:rsidRDefault="00982654" w:rsidP="00EA4B1E">
      <w:pPr>
        <w:ind w:firstLine="567"/>
        <w:jc w:val="both"/>
        <w:rPr>
          <w:lang w:val="uk-UA"/>
        </w:rPr>
      </w:pPr>
      <w:r w:rsidRPr="001215B5">
        <w:rPr>
          <w:lang w:val="uk-UA"/>
        </w:rPr>
        <w:t>Офіційних трансфертів за 2021 рік отримано в розмірі 323 805,5 тис. грн, що на 132 977,5 тис. грн більше в порівнянні з аналогічним періодом минулого року.</w:t>
      </w:r>
    </w:p>
    <w:p w:rsidR="00982654" w:rsidRPr="001215B5" w:rsidRDefault="00982654" w:rsidP="00EA4B1E">
      <w:pPr>
        <w:ind w:firstLine="567"/>
        <w:jc w:val="both"/>
        <w:rPr>
          <w:lang w:val="uk-UA"/>
        </w:rPr>
      </w:pPr>
      <w:r w:rsidRPr="001215B5">
        <w:rPr>
          <w:lang w:val="uk-UA"/>
        </w:rPr>
        <w:t xml:space="preserve">З врахуванням офіційних трансфертів, загальний фонд місцевого бюджету Бучанської міської територіальної громади за 2021 рік виконано на 103,4% або на 28 007,6 тис. грн більше проти уточнених планових призначень. </w:t>
      </w:r>
    </w:p>
    <w:p w:rsidR="00982654" w:rsidRPr="001215B5" w:rsidRDefault="00982654" w:rsidP="00982654">
      <w:pPr>
        <w:pStyle w:val="2"/>
        <w:spacing w:after="0" w:line="240" w:lineRule="auto"/>
        <w:ind w:left="0" w:firstLine="900"/>
        <w:jc w:val="center"/>
        <w:rPr>
          <w:b/>
          <w:bCs/>
          <w:highlight w:val="cyan"/>
          <w:u w:val="single"/>
          <w:lang w:val="uk-UA"/>
        </w:rPr>
      </w:pPr>
      <w:bookmarkStart w:id="4" w:name="_Hlk70492652"/>
    </w:p>
    <w:p w:rsidR="00982654" w:rsidRPr="001215B5" w:rsidRDefault="00982654" w:rsidP="00982654">
      <w:pPr>
        <w:pStyle w:val="2"/>
        <w:spacing w:after="0" w:line="240" w:lineRule="auto"/>
        <w:ind w:left="0" w:firstLine="900"/>
        <w:jc w:val="center"/>
        <w:rPr>
          <w:b/>
          <w:bCs/>
          <w:highlight w:val="cyan"/>
          <w:u w:val="single"/>
          <w:lang w:val="uk-UA"/>
        </w:rPr>
      </w:pPr>
    </w:p>
    <w:p w:rsidR="00982654" w:rsidRPr="001215B5" w:rsidRDefault="00982654" w:rsidP="00982654">
      <w:pPr>
        <w:jc w:val="center"/>
        <w:rPr>
          <w:b/>
          <w:u w:val="single"/>
          <w:lang w:val="uk-UA"/>
        </w:rPr>
      </w:pPr>
      <w:r w:rsidRPr="001215B5">
        <w:rPr>
          <w:b/>
          <w:bCs/>
          <w:u w:val="single"/>
          <w:lang w:val="uk-UA"/>
        </w:rPr>
        <w:lastRenderedPageBreak/>
        <w:t>Податок з доходів фізичних осіб</w:t>
      </w:r>
      <w:r w:rsidRPr="001215B5">
        <w:rPr>
          <w:b/>
          <w:u w:val="single"/>
          <w:lang w:val="uk-UA"/>
        </w:rPr>
        <w:t xml:space="preserve"> </w:t>
      </w:r>
    </w:p>
    <w:bookmarkEnd w:id="4"/>
    <w:p w:rsidR="00982654" w:rsidRPr="001215B5" w:rsidRDefault="00982654" w:rsidP="00982654">
      <w:pPr>
        <w:jc w:val="both"/>
        <w:rPr>
          <w:lang w:val="uk-UA"/>
        </w:rPr>
      </w:pPr>
    </w:p>
    <w:p w:rsidR="00982654" w:rsidRPr="001215B5" w:rsidRDefault="00982654" w:rsidP="00EA4B1E">
      <w:pPr>
        <w:ind w:firstLine="567"/>
        <w:jc w:val="both"/>
        <w:rPr>
          <w:lang w:val="uk-UA"/>
        </w:rPr>
      </w:pPr>
      <w:r w:rsidRPr="001215B5">
        <w:rPr>
          <w:lang w:val="uk-UA"/>
        </w:rPr>
        <w:t>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2021 рік склала 50,4% до обсягу доходів загального фонду бюджету громади.</w:t>
      </w:r>
    </w:p>
    <w:p w:rsidR="00982654" w:rsidRPr="001215B5" w:rsidRDefault="00982654" w:rsidP="00EA4B1E">
      <w:pPr>
        <w:ind w:firstLine="567"/>
        <w:jc w:val="both"/>
        <w:rPr>
          <w:lang w:val="uk-UA"/>
        </w:rPr>
      </w:pPr>
      <w:r w:rsidRPr="001215B5">
        <w:rPr>
          <w:lang w:val="uk-UA"/>
        </w:rPr>
        <w:t xml:space="preserve">За звітний період податку на доходи фізичних осіб надійшло в сумі 264 270,2 тис. грн, що на 16 090,6 тис. грн більше від уточненого плану на рік 106,5% виконання та на 141 786,7 тис. грн  більше, порівнюючи з аналогічним періодом  2020 року. Темп росту складає 215,8 %. </w:t>
      </w:r>
    </w:p>
    <w:p w:rsidR="00982654" w:rsidRPr="001215B5" w:rsidRDefault="00982654" w:rsidP="00EA4B1E">
      <w:pPr>
        <w:ind w:firstLine="567"/>
        <w:jc w:val="both"/>
        <w:rPr>
          <w:lang w:val="uk-UA"/>
        </w:rPr>
      </w:pPr>
      <w:r w:rsidRPr="001215B5">
        <w:rPr>
          <w:lang w:val="uk-UA"/>
        </w:rPr>
        <w:t xml:space="preserve">Значні надходження податку до бюджету зумовлені, насамперед, наявністю потужних підприємств, які розташовані на території Бучанської міської територіальної громади, зареєстровані як платники податку на доходи фізичних осіб за місцем здійснення діяльності та сплатили податок до бюджету громади за 2022 рік. Серед них: ДП «АНТОНОВ», ПП «Автомагістраль», ПрАТ «Нова Лінія», ТОВ «НОВУС Україна», ТОВ «СІЛЬПО-ФУД», ПП «Деліція», ТОВ «HВП МАДЕК», ТОВ «ЮТЕМ-Інжиніринг», ТОВ «Керама Марацці Україна», ТОВ «АТБ-МАРКЕТ», ТОВ «КИЇВЛОГIСТИКГРУП», ТОВ «Техпромсервiс ЛТД»,  ПІІ «МакДональдз Юкрейн ЛТД», ПКПП «Теплокомунсервiс», ТОВ «Фора», ТОВ «Логістик Юкрейн», та інші (таблиця 1). </w:t>
      </w:r>
    </w:p>
    <w:p w:rsidR="00982654" w:rsidRPr="001215B5" w:rsidRDefault="00982654" w:rsidP="00EA4B1E">
      <w:pPr>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982654" w:rsidRPr="001215B5" w:rsidTr="00801123">
        <w:trPr>
          <w:trHeight w:val="375"/>
        </w:trPr>
        <w:tc>
          <w:tcPr>
            <w:tcW w:w="1674" w:type="dxa"/>
          </w:tcPr>
          <w:p w:rsidR="00982654" w:rsidRPr="001215B5" w:rsidRDefault="00982654" w:rsidP="00801123">
            <w:pPr>
              <w:jc w:val="center"/>
              <w:rPr>
                <w:b/>
                <w:bCs/>
                <w:u w:val="single"/>
                <w:lang w:val="uk-UA"/>
              </w:rPr>
            </w:pPr>
            <w:bookmarkStart w:id="5" w:name="RANGE!A1:E34"/>
            <w:bookmarkEnd w:id="5"/>
          </w:p>
        </w:tc>
        <w:tc>
          <w:tcPr>
            <w:tcW w:w="5950" w:type="dxa"/>
            <w:tcMar>
              <w:top w:w="0" w:type="dxa"/>
              <w:left w:w="28" w:type="dxa"/>
              <w:bottom w:w="0" w:type="dxa"/>
              <w:right w:w="28" w:type="dxa"/>
            </w:tcMar>
            <w:vAlign w:val="center"/>
            <w:hideMark/>
          </w:tcPr>
          <w:p w:rsidR="00982654" w:rsidRPr="001215B5" w:rsidRDefault="00982654" w:rsidP="00801123">
            <w:pPr>
              <w:jc w:val="center"/>
              <w:rPr>
                <w:b/>
                <w:bCs/>
                <w:u w:val="single"/>
                <w:lang w:val="uk-UA"/>
              </w:rPr>
            </w:pPr>
            <w:r w:rsidRPr="001215B5">
              <w:rPr>
                <w:b/>
                <w:bCs/>
                <w:u w:val="single"/>
                <w:lang w:val="uk-UA"/>
              </w:rPr>
              <w:t xml:space="preserve">Надходження від найбільших платників ПДФО </w:t>
            </w:r>
          </w:p>
          <w:p w:rsidR="00982654" w:rsidRPr="001215B5" w:rsidRDefault="00982654" w:rsidP="00801123">
            <w:pPr>
              <w:jc w:val="center"/>
              <w:rPr>
                <w:b/>
                <w:bCs/>
                <w:u w:val="single"/>
                <w:lang w:val="uk-UA"/>
              </w:rPr>
            </w:pPr>
            <w:r w:rsidRPr="001215B5">
              <w:rPr>
                <w:b/>
                <w:bCs/>
                <w:u w:val="single"/>
                <w:lang w:val="uk-UA"/>
              </w:rPr>
              <w:t>за 2021 рік</w:t>
            </w:r>
          </w:p>
        </w:tc>
        <w:tc>
          <w:tcPr>
            <w:tcW w:w="992" w:type="dxa"/>
          </w:tcPr>
          <w:p w:rsidR="00982654" w:rsidRPr="001215B5" w:rsidRDefault="00982654" w:rsidP="00801123">
            <w:pPr>
              <w:jc w:val="center"/>
              <w:rPr>
                <w:b/>
                <w:bCs/>
                <w:u w:val="single"/>
                <w:lang w:val="uk-UA"/>
              </w:rPr>
            </w:pPr>
          </w:p>
        </w:tc>
        <w:tc>
          <w:tcPr>
            <w:tcW w:w="992" w:type="dxa"/>
          </w:tcPr>
          <w:p w:rsidR="00982654" w:rsidRPr="001215B5" w:rsidRDefault="00982654" w:rsidP="00801123">
            <w:pPr>
              <w:jc w:val="center"/>
              <w:rPr>
                <w:b/>
                <w:bCs/>
                <w:u w:val="single"/>
                <w:lang w:val="uk-UA"/>
              </w:rPr>
            </w:pPr>
          </w:p>
        </w:tc>
      </w:tr>
    </w:tbl>
    <w:p w:rsidR="00982654" w:rsidRPr="001215B5" w:rsidRDefault="00982654" w:rsidP="00982654">
      <w:pPr>
        <w:jc w:val="right"/>
        <w:rPr>
          <w:b/>
          <w:lang w:val="uk-UA"/>
        </w:rPr>
      </w:pPr>
      <w:r w:rsidRPr="001215B5">
        <w:rPr>
          <w:b/>
          <w:bCs/>
        </w:rPr>
        <w:t>тис. грн</w:t>
      </w:r>
    </w:p>
    <w:tbl>
      <w:tblPr>
        <w:tblW w:w="9748" w:type="dxa"/>
        <w:tblInd w:w="-114" w:type="dxa"/>
        <w:tblLayout w:type="fixed"/>
        <w:tblLook w:val="00A0" w:firstRow="1" w:lastRow="0" w:firstColumn="1" w:lastColumn="0" w:noHBand="0" w:noVBand="0"/>
      </w:tblPr>
      <w:tblGrid>
        <w:gridCol w:w="426"/>
        <w:gridCol w:w="3685"/>
        <w:gridCol w:w="1276"/>
        <w:gridCol w:w="1559"/>
        <w:gridCol w:w="1276"/>
        <w:gridCol w:w="1526"/>
      </w:tblGrid>
      <w:tr w:rsidR="00982654" w:rsidRPr="001215B5" w:rsidTr="00801123">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20"/>
                <w:szCs w:val="20"/>
                <w:lang w:val="uk-UA"/>
              </w:rPr>
            </w:pPr>
            <w:r w:rsidRPr="001215B5">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20"/>
                <w:szCs w:val="20"/>
                <w:lang w:val="uk-UA"/>
              </w:rPr>
            </w:pPr>
            <w:r w:rsidRPr="001215B5">
              <w:rPr>
                <w:b/>
                <w:bCs/>
                <w:sz w:val="20"/>
                <w:szCs w:val="20"/>
                <w:lang w:val="uk-UA"/>
              </w:rPr>
              <w:t>Платник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20"/>
                <w:szCs w:val="20"/>
                <w:lang w:val="uk-UA"/>
              </w:rPr>
            </w:pPr>
            <w:r w:rsidRPr="001215B5">
              <w:rPr>
                <w:b/>
                <w:bCs/>
                <w:sz w:val="20"/>
                <w:szCs w:val="20"/>
                <w:lang w:val="uk-UA"/>
              </w:rPr>
              <w:t>ВСЬОГО</w:t>
            </w:r>
          </w:p>
          <w:p w:rsidR="00982654" w:rsidRPr="001215B5" w:rsidRDefault="00982654" w:rsidP="00801123">
            <w:pPr>
              <w:jc w:val="center"/>
              <w:rPr>
                <w:b/>
                <w:bCs/>
                <w:sz w:val="20"/>
                <w:szCs w:val="20"/>
                <w:lang w:val="uk-UA"/>
              </w:rPr>
            </w:pPr>
            <w:r w:rsidRPr="001215B5">
              <w:rPr>
                <w:b/>
                <w:bCs/>
                <w:sz w:val="20"/>
                <w:szCs w:val="20"/>
                <w:lang w:val="uk-UA"/>
              </w:rPr>
              <w:t xml:space="preserve"> по платнику</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20"/>
                <w:szCs w:val="20"/>
                <w:lang w:val="uk-UA"/>
              </w:rPr>
            </w:pPr>
            <w:r w:rsidRPr="001215B5">
              <w:rPr>
                <w:b/>
                <w:bCs/>
                <w:sz w:val="20"/>
                <w:szCs w:val="20"/>
                <w:lang w:val="uk-UA"/>
              </w:rPr>
              <w:t>В тому числі ПДФО (60%) за 2021 рік</w:t>
            </w:r>
          </w:p>
        </w:tc>
        <w:tc>
          <w:tcPr>
            <w:tcW w:w="127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center"/>
              <w:rPr>
                <w:b/>
                <w:bCs/>
                <w:sz w:val="20"/>
                <w:szCs w:val="20"/>
                <w:lang w:val="uk-UA"/>
              </w:rPr>
            </w:pPr>
            <w:r w:rsidRPr="001215B5">
              <w:rPr>
                <w:b/>
                <w:bCs/>
                <w:sz w:val="20"/>
                <w:szCs w:val="20"/>
                <w:lang w:val="uk-UA"/>
              </w:rPr>
              <w:t>ПДФО (60%)  за</w:t>
            </w:r>
          </w:p>
          <w:p w:rsidR="00982654" w:rsidRPr="001215B5" w:rsidRDefault="00982654" w:rsidP="00801123">
            <w:pPr>
              <w:jc w:val="center"/>
              <w:rPr>
                <w:b/>
                <w:bCs/>
                <w:sz w:val="20"/>
                <w:szCs w:val="20"/>
                <w:lang w:val="uk-UA"/>
              </w:rPr>
            </w:pPr>
            <w:r w:rsidRPr="001215B5">
              <w:rPr>
                <w:b/>
                <w:bCs/>
                <w:sz w:val="20"/>
                <w:szCs w:val="20"/>
                <w:lang w:val="uk-UA"/>
              </w:rPr>
              <w:t>2020 рік</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center"/>
              <w:rPr>
                <w:b/>
                <w:bCs/>
                <w:sz w:val="20"/>
                <w:szCs w:val="20"/>
                <w:lang w:val="uk-UA"/>
              </w:rPr>
            </w:pPr>
            <w:r w:rsidRPr="001215B5">
              <w:rPr>
                <w:b/>
                <w:bCs/>
                <w:sz w:val="20"/>
                <w:szCs w:val="20"/>
                <w:lang w:val="uk-UA"/>
              </w:rPr>
              <w:t>Відхилення</w:t>
            </w:r>
          </w:p>
        </w:tc>
      </w:tr>
      <w:tr w:rsidR="00982654" w:rsidRPr="001215B5" w:rsidTr="00801123">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16"/>
                <w:szCs w:val="16"/>
                <w:lang w:val="uk-UA"/>
              </w:rPr>
            </w:pPr>
            <w:r w:rsidRPr="001215B5">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16"/>
                <w:szCs w:val="16"/>
                <w:lang w:val="uk-UA"/>
              </w:rPr>
            </w:pPr>
            <w:r w:rsidRPr="001215B5">
              <w:rPr>
                <w:b/>
                <w:bCs/>
                <w:sz w:val="16"/>
                <w:szCs w:val="16"/>
                <w:lang w:val="uk-UA"/>
              </w:rPr>
              <w:t>2</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16"/>
                <w:szCs w:val="16"/>
                <w:lang w:val="uk-UA"/>
              </w:rPr>
            </w:pPr>
            <w:r w:rsidRPr="001215B5">
              <w:rPr>
                <w:b/>
                <w:bCs/>
                <w:sz w:val="16"/>
                <w:szCs w:val="16"/>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b/>
                <w:bCs/>
                <w:sz w:val="16"/>
                <w:szCs w:val="16"/>
                <w:lang w:val="uk-UA"/>
              </w:rPr>
            </w:pPr>
            <w:r w:rsidRPr="001215B5">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center"/>
              <w:rPr>
                <w:b/>
                <w:bCs/>
                <w:sz w:val="16"/>
                <w:szCs w:val="16"/>
                <w:lang w:val="uk-UA"/>
              </w:rPr>
            </w:pPr>
            <w:r w:rsidRPr="001215B5">
              <w:rPr>
                <w:b/>
                <w:bCs/>
                <w:sz w:val="16"/>
                <w:szCs w:val="16"/>
                <w:lang w:val="uk-UA"/>
              </w:rPr>
              <w:t>5</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center"/>
              <w:rPr>
                <w:b/>
                <w:bCs/>
                <w:sz w:val="16"/>
                <w:szCs w:val="16"/>
                <w:lang w:val="uk-UA"/>
              </w:rPr>
            </w:pPr>
            <w:r w:rsidRPr="001215B5">
              <w:rPr>
                <w:b/>
                <w:bCs/>
                <w:sz w:val="16"/>
                <w:szCs w:val="16"/>
                <w:lang w:val="uk-UA"/>
              </w:rPr>
              <w:t>6</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ДП «АНТОНОВ»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41 163,0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40 751,5</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0,0</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+40 751,5</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ПП «Автомагістраль»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33 150,7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32 848,1</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0,0</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+32 848,1</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ПрАТ «Нова Лінія»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9 806,5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9 277,9</w:t>
            </w:r>
          </w:p>
        </w:tc>
        <w:tc>
          <w:tcPr>
            <w:tcW w:w="127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7 875,5</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+1 402,4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«НОВУС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16 444,1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8 886,9</w:t>
            </w:r>
          </w:p>
        </w:tc>
        <w:tc>
          <w:tcPr>
            <w:tcW w:w="127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3 519,5</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+5 367,4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«СІЛЬПО-ФУД»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6 606,2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6 605,4</w:t>
            </w:r>
          </w:p>
        </w:tc>
        <w:tc>
          <w:tcPr>
            <w:tcW w:w="127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0,0</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+6 605,4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 xml:space="preserve">ПП «Деліція» </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5 842,0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5 785,3</w:t>
            </w:r>
          </w:p>
        </w:tc>
        <w:tc>
          <w:tcPr>
            <w:tcW w:w="127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4 589,7</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+1 195,6</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«HВП МАДЕК»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4 423,5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4 423,5</w:t>
            </w:r>
          </w:p>
        </w:tc>
        <w:tc>
          <w:tcPr>
            <w:tcW w:w="127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3 803,5</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 xml:space="preserve"> +620,0</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«ЮТЕМ-Інжиніринг»</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3 146,9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3 146,9</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3 493,4</w:t>
            </w:r>
          </w:p>
        </w:tc>
        <w:tc>
          <w:tcPr>
            <w:tcW w:w="1526" w:type="dxa"/>
            <w:tcBorders>
              <w:top w:val="single" w:sz="4" w:space="0" w:color="auto"/>
              <w:left w:val="nil"/>
              <w:bottom w:val="single" w:sz="4" w:space="0" w:color="auto"/>
              <w:right w:val="single" w:sz="4" w:space="0" w:color="auto"/>
            </w:tcBorders>
            <w:vAlign w:val="center"/>
            <w:hideMark/>
          </w:tcPr>
          <w:p w:rsidR="00982654" w:rsidRPr="001215B5" w:rsidRDefault="00982654" w:rsidP="00801123">
            <w:pPr>
              <w:jc w:val="right"/>
              <w:rPr>
                <w:lang w:val="uk-UA"/>
              </w:rPr>
            </w:pPr>
            <w:r w:rsidRPr="001215B5">
              <w:rPr>
                <w:lang w:val="uk-UA"/>
              </w:rPr>
              <w:t>-346,5</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«КЕРАМА МАРАЦЦІ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3 146,5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3 146,5</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2 719,1</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+427,4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«АТБ-МАРКЕТ»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4 429,1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2 020,0</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833,3</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+1 186,7</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«КИЇВЛОГIСТИКГРУП»</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2 017,1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2 017,1</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239,3</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+1 777,8</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«Техпромсервiс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2 295,1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1 951,5</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1 384,1</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+567,4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ПІІ «МакДональдз Юкрейн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1 938,5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1 938,5</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0,0</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+1 938,5</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ПКПП «ТЕПЛОКОМУНСЕРВIС»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1 953,2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1 877,4</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1 580,0</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+297,4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«Комплекс Агромарс»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1 880,8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1 761,4</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en-US"/>
              </w:rPr>
            </w:pPr>
            <w:r w:rsidRPr="001215B5">
              <w:rPr>
                <w:lang w:val="en-US"/>
              </w:rPr>
              <w:t>14 035</w:t>
            </w:r>
            <w:r w:rsidRPr="001215B5">
              <w:rPr>
                <w:lang w:val="uk-UA"/>
              </w:rPr>
              <w:t>,</w:t>
            </w:r>
            <w:r w:rsidRPr="001215B5">
              <w:rPr>
                <w:lang w:val="en-US"/>
              </w:rPr>
              <w:t>8</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-12 274,4</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center"/>
              <w:rPr>
                <w:lang w:val="uk-UA"/>
              </w:rPr>
            </w:pPr>
            <w:r w:rsidRPr="001215B5">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rPr>
                <w:lang w:val="uk-UA"/>
              </w:rPr>
            </w:pPr>
            <w:r w:rsidRPr="001215B5">
              <w:rPr>
                <w:lang w:val="uk-UA"/>
              </w:rPr>
              <w:t>ТОВ «Фора»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4 440,6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1215B5" w:rsidRDefault="00982654" w:rsidP="00801123">
            <w:pPr>
              <w:jc w:val="right"/>
              <w:rPr>
                <w:lang w:val="uk-UA"/>
              </w:rPr>
            </w:pPr>
            <w:r w:rsidRPr="001215B5">
              <w:rPr>
                <w:lang w:val="uk-UA"/>
              </w:rPr>
              <w:t>1 756,9</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841,4</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+915,5</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center"/>
              <w:rPr>
                <w:lang w:val="uk-UA"/>
              </w:rPr>
            </w:pPr>
            <w:r w:rsidRPr="001215B5">
              <w:rPr>
                <w:lang w:val="uk-UA"/>
              </w:rPr>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rPr>
                <w:lang w:val="uk-UA"/>
              </w:rPr>
            </w:pPr>
            <w:r w:rsidRPr="001215B5">
              <w:rPr>
                <w:lang w:val="uk-UA"/>
              </w:rPr>
              <w:t>ТОВ «Логістик Юкрейн»</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sidRPr="001215B5">
              <w:rPr>
                <w:lang w:val="uk-UA"/>
              </w:rPr>
              <w:t>1 591,8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sidRPr="001215B5">
              <w:rPr>
                <w:lang w:val="uk-UA"/>
              </w:rPr>
              <w:t>1 591,8</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0,0</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+1 591,8</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center"/>
              <w:rPr>
                <w:lang w:val="uk-UA"/>
              </w:rPr>
            </w:pPr>
            <w:r w:rsidRPr="001215B5">
              <w:rPr>
                <w:lang w:val="uk-UA"/>
              </w:rPr>
              <w:t>18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rPr>
                <w:lang w:val="uk-UA"/>
              </w:rPr>
            </w:pPr>
            <w:r w:rsidRPr="001215B5">
              <w:rPr>
                <w:lang w:val="uk-UA"/>
              </w:rPr>
              <w:t>ДП «Хольмер-Україна»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sidRPr="001215B5">
              <w:rPr>
                <w:lang w:val="uk-UA"/>
              </w:rPr>
              <w:t>1 546,6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sidRPr="001215B5">
              <w:rPr>
                <w:lang w:val="uk-UA"/>
              </w:rPr>
              <w:t>1 546,6</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1 110,5</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+436,1</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center"/>
              <w:rPr>
                <w:lang w:val="uk-UA"/>
              </w:rPr>
            </w:pPr>
            <w:r w:rsidRPr="001215B5">
              <w:rPr>
                <w:lang w:val="en-US"/>
              </w:rPr>
              <w:t>1</w:t>
            </w:r>
            <w:r w:rsidRPr="001215B5">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rPr>
                <w:lang w:val="uk-UA"/>
              </w:rPr>
            </w:pPr>
            <w:r w:rsidRPr="001215B5">
              <w:rPr>
                <w:lang w:val="uk-UA"/>
              </w:rPr>
              <w:t>ТОВ «ЮТЕМ-ЗМК»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sidRPr="001215B5">
              <w:rPr>
                <w:lang w:val="uk-UA"/>
              </w:rPr>
              <w:t>1 503,0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sidRPr="001215B5">
              <w:rPr>
                <w:lang w:val="uk-UA"/>
              </w:rPr>
              <w:t>1 502,7</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1 183,8</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sidRPr="001215B5">
              <w:rPr>
                <w:lang w:val="uk-UA"/>
              </w:rPr>
              <w:t>+318,9</w:t>
            </w:r>
          </w:p>
        </w:tc>
      </w:tr>
      <w:tr w:rsidR="00982654" w:rsidRPr="001215B5" w:rsidTr="00801123">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center"/>
              <w:rPr>
                <w:lang w:val="en-US"/>
              </w:rPr>
            </w:pPr>
            <w:r w:rsidRPr="001215B5">
              <w:rPr>
                <w:lang w:val="en-US"/>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rPr>
                <w:lang w:val="uk-UA"/>
              </w:rPr>
            </w:pPr>
            <w:r w:rsidRPr="00693A46">
              <w:rPr>
                <w:lang w:val="uk-UA"/>
              </w:rPr>
              <w:t>Український гуманітарний інститут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Pr>
                <w:lang w:val="uk-UA"/>
              </w:rPr>
              <w:t>1 094,8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982654" w:rsidRPr="001215B5" w:rsidRDefault="00982654" w:rsidP="00801123">
            <w:pPr>
              <w:jc w:val="right"/>
              <w:rPr>
                <w:lang w:val="uk-UA"/>
              </w:rPr>
            </w:pPr>
            <w:r>
              <w:rPr>
                <w:lang w:val="uk-UA"/>
              </w:rPr>
              <w:t>1 040,8</w:t>
            </w:r>
          </w:p>
        </w:tc>
        <w:tc>
          <w:tcPr>
            <w:tcW w:w="127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Pr>
                <w:lang w:val="uk-UA"/>
              </w:rPr>
              <w:t>796,9</w:t>
            </w:r>
          </w:p>
        </w:tc>
        <w:tc>
          <w:tcPr>
            <w:tcW w:w="1526" w:type="dxa"/>
            <w:tcBorders>
              <w:top w:val="single" w:sz="4" w:space="0" w:color="auto"/>
              <w:left w:val="nil"/>
              <w:bottom w:val="single" w:sz="4" w:space="0" w:color="auto"/>
              <w:right w:val="single" w:sz="4" w:space="0" w:color="auto"/>
            </w:tcBorders>
            <w:vAlign w:val="center"/>
          </w:tcPr>
          <w:p w:rsidR="00982654" w:rsidRPr="001215B5" w:rsidRDefault="00982654" w:rsidP="00801123">
            <w:pPr>
              <w:jc w:val="right"/>
              <w:rPr>
                <w:lang w:val="uk-UA"/>
              </w:rPr>
            </w:pPr>
            <w:r>
              <w:rPr>
                <w:lang w:val="uk-UA"/>
              </w:rPr>
              <w:t>+243,9</w:t>
            </w:r>
          </w:p>
        </w:tc>
      </w:tr>
    </w:tbl>
    <w:p w:rsidR="00982654" w:rsidRPr="001215B5" w:rsidRDefault="00982654" w:rsidP="00EA4B1E">
      <w:pPr>
        <w:ind w:firstLine="567"/>
        <w:jc w:val="both"/>
        <w:rPr>
          <w:lang w:val="uk-UA"/>
        </w:rPr>
      </w:pPr>
      <w:r w:rsidRPr="001215B5">
        <w:rPr>
          <w:lang w:val="uk-UA"/>
        </w:rPr>
        <w:t xml:space="preserve">Аналізуючи динаміку надходження податку на доходи фізичних осіб від найбільших  платників можна зробити висновки, що всупереч негативним моментам, які пов'язані з запровадженням карантинних заходів в першому кварталі 2021 року з метою протидії поширення </w:t>
      </w:r>
      <w:r w:rsidRPr="001215B5">
        <w:rPr>
          <w:lang w:val="en-US"/>
        </w:rPr>
        <w:t>COVID</w:t>
      </w:r>
      <w:r w:rsidRPr="001215B5">
        <w:rPr>
          <w:lang w:val="uk-UA"/>
        </w:rPr>
        <w:t xml:space="preserve">-19 та початком процедури банкрутства одного з найпотужніших платників ПДФО до бюджету громади в минулому році ТОВ «Комплекс Агромарс», вцілому </w:t>
      </w:r>
      <w:r w:rsidRPr="001215B5">
        <w:rPr>
          <w:lang w:val="uk-UA"/>
        </w:rPr>
        <w:lastRenderedPageBreak/>
        <w:t xml:space="preserve">спостерігається приріст надходжень, як по сумах податку, сплачених в порівнянні з 2020 роком, так і в  кількісному складі найбільших платників податку. Зокрема, до переліку найпотужніших платників податку на доходи фізичних осіб цього </w:t>
      </w:r>
      <w:r>
        <w:rPr>
          <w:lang w:val="uk-UA"/>
        </w:rPr>
        <w:t>року</w:t>
      </w:r>
      <w:r w:rsidRPr="001215B5">
        <w:rPr>
          <w:lang w:val="uk-UA"/>
        </w:rPr>
        <w:t xml:space="preserve"> увійшли такі нові підприємства, як ДП «АНТОНОВ», ПП «Автомагістраль», ТОВ «СІЛЬПО-ФУД», ПІІ «МакДональдз Юкрейн ЛТД», ТОВ «Логістик Юкрейн», ТОВ «ФНДЦ АЛЬЯНС КРАСИ». Також можна відмітити збільшення, майже вдвічі, надходження податку від великих торгівельних мереж, що здійснюють свою діяльність на території громади.</w:t>
      </w:r>
    </w:p>
    <w:p w:rsidR="00982654" w:rsidRPr="001215B5" w:rsidRDefault="00982654" w:rsidP="00982654">
      <w:pPr>
        <w:jc w:val="both"/>
        <w:rPr>
          <w:lang w:val="uk-UA"/>
        </w:rPr>
      </w:pPr>
    </w:p>
    <w:p w:rsidR="00982654" w:rsidRPr="001215B5" w:rsidRDefault="00982654" w:rsidP="00982654">
      <w:pPr>
        <w:jc w:val="both"/>
        <w:rPr>
          <w:lang w:val="uk-UA"/>
        </w:rPr>
      </w:pPr>
    </w:p>
    <w:p w:rsidR="00982654" w:rsidRPr="001215B5" w:rsidRDefault="00982654" w:rsidP="00982654">
      <w:pPr>
        <w:pStyle w:val="2"/>
        <w:spacing w:after="0" w:line="240" w:lineRule="auto"/>
        <w:ind w:left="0" w:firstLine="900"/>
        <w:jc w:val="center"/>
        <w:rPr>
          <w:b/>
          <w:bCs/>
          <w:u w:val="single"/>
          <w:lang w:val="uk-UA"/>
        </w:rPr>
      </w:pPr>
      <w:r w:rsidRPr="001215B5">
        <w:rPr>
          <w:b/>
          <w:bCs/>
          <w:u w:val="single"/>
          <w:lang w:val="uk-UA"/>
        </w:rPr>
        <w:t xml:space="preserve">Внутрішні податки на товари та послуги </w:t>
      </w:r>
    </w:p>
    <w:p w:rsidR="00982654" w:rsidRPr="001215B5" w:rsidRDefault="00982654" w:rsidP="00982654">
      <w:pPr>
        <w:pStyle w:val="2"/>
        <w:spacing w:after="0" w:line="240" w:lineRule="auto"/>
        <w:ind w:left="0" w:firstLine="900"/>
        <w:jc w:val="center"/>
        <w:rPr>
          <w:b/>
          <w:bCs/>
          <w:u w:val="single"/>
          <w:lang w:val="uk-UA"/>
        </w:rPr>
      </w:pPr>
      <w:r w:rsidRPr="001215B5">
        <w:rPr>
          <w:b/>
          <w:bCs/>
          <w:u w:val="single"/>
          <w:lang w:val="uk-UA"/>
        </w:rPr>
        <w:t>(в т.ч. акцизний податок)</w:t>
      </w:r>
    </w:p>
    <w:p w:rsidR="00982654" w:rsidRPr="001215B5" w:rsidRDefault="00982654" w:rsidP="00982654">
      <w:pPr>
        <w:pStyle w:val="2"/>
        <w:spacing w:after="0" w:line="240" w:lineRule="auto"/>
        <w:ind w:left="0" w:firstLine="900"/>
        <w:jc w:val="center"/>
        <w:rPr>
          <w:b/>
          <w:bCs/>
          <w:u w:val="single"/>
          <w:lang w:val="uk-UA"/>
        </w:rPr>
      </w:pPr>
    </w:p>
    <w:p w:rsidR="00982654" w:rsidRPr="006D589C" w:rsidRDefault="00982654" w:rsidP="006D589C">
      <w:pPr>
        <w:pStyle w:val="2"/>
        <w:spacing w:after="0" w:line="240" w:lineRule="auto"/>
        <w:ind w:left="0" w:firstLine="567"/>
        <w:jc w:val="both"/>
        <w:rPr>
          <w:lang w:val="uk-UA"/>
        </w:rPr>
      </w:pPr>
      <w:r w:rsidRPr="006D589C">
        <w:rPr>
          <w:rStyle w:val="rvts0"/>
          <w:lang w:val="uk-UA"/>
        </w:rPr>
        <w:t xml:space="preserve">За </w:t>
      </w:r>
      <w:r w:rsidRPr="006D589C">
        <w:rPr>
          <w:lang w:val="uk-UA"/>
        </w:rPr>
        <w:t xml:space="preserve">2021 рік </w:t>
      </w:r>
      <w:r w:rsidRPr="006D589C">
        <w:rPr>
          <w:rStyle w:val="rvts0"/>
          <w:lang w:val="uk-UA"/>
        </w:rPr>
        <w:t>до місцевого бюджету Бучанської міської територіальної громади надійшло 55 625,9 тис. грн в</w:t>
      </w:r>
      <w:r w:rsidRPr="006D589C">
        <w:rPr>
          <w:lang w:val="uk-UA"/>
        </w:rPr>
        <w:t xml:space="preserve">нутрішніх податків на товари та послуги, </w:t>
      </w:r>
      <w:r w:rsidRPr="006D589C">
        <w:rPr>
          <w:rStyle w:val="rvts0"/>
          <w:lang w:val="uk-UA"/>
        </w:rPr>
        <w:t xml:space="preserve">що в порівнянні з надходженнями за </w:t>
      </w:r>
      <w:r w:rsidRPr="006D589C">
        <w:rPr>
          <w:lang w:val="uk-UA"/>
        </w:rPr>
        <w:t>2020 рік збільшилось на 24 504,7 тис. грн. Темп росту складає 178,7%.</w:t>
      </w:r>
    </w:p>
    <w:p w:rsidR="00982654" w:rsidRPr="006D589C" w:rsidRDefault="00982654" w:rsidP="006D589C">
      <w:pPr>
        <w:pStyle w:val="2"/>
        <w:spacing w:after="0" w:line="240" w:lineRule="auto"/>
        <w:ind w:left="0" w:firstLine="567"/>
        <w:jc w:val="both"/>
        <w:rPr>
          <w:lang w:val="uk-UA"/>
        </w:rPr>
      </w:pPr>
      <w:r w:rsidRPr="006D589C">
        <w:rPr>
          <w:lang w:val="uk-UA"/>
        </w:rPr>
        <w:t xml:space="preserve">Акцизного податку з вироблених в Україні підакцизних товарів (продукції) за 2021 рік надійшло 7 455,1 тис. грн. </w:t>
      </w:r>
      <w:bookmarkStart w:id="6" w:name="_Hlk71184053"/>
      <w:r w:rsidRPr="006D589C">
        <w:rPr>
          <w:lang w:val="uk-UA"/>
        </w:rPr>
        <w:t>Порівнюючи з надходженнями за аналогічний період 2020 року, сума доходів збільшилась  на 3 886,0 тис. грн. Темп росту складає 208,9%.</w:t>
      </w:r>
    </w:p>
    <w:bookmarkEnd w:id="6"/>
    <w:p w:rsidR="00982654" w:rsidRPr="006D589C" w:rsidRDefault="00982654" w:rsidP="006D589C">
      <w:pPr>
        <w:pStyle w:val="a4"/>
        <w:shd w:val="clear" w:color="auto" w:fill="FFFFFF" w:themeFill="background1"/>
        <w:ind w:left="0" w:right="-2" w:firstLine="567"/>
        <w:jc w:val="both"/>
        <w:rPr>
          <w:shd w:val="clear" w:color="auto" w:fill="FFFFFF" w:themeFill="background1"/>
          <w:lang w:val="uk-UA"/>
        </w:rPr>
      </w:pPr>
      <w:r w:rsidRPr="006D589C">
        <w:rPr>
          <w:rStyle w:val="rvts0"/>
          <w:lang w:val="uk-UA"/>
        </w:rPr>
        <w:t xml:space="preserve">          Акцизного податку з ввезених на митну територію України підакцизних товарів (продукції) за </w:t>
      </w:r>
      <w:bookmarkStart w:id="7" w:name="_Hlk70432275"/>
      <w:r w:rsidRPr="006D589C">
        <w:rPr>
          <w:lang w:val="uk-UA"/>
        </w:rPr>
        <w:t xml:space="preserve">2021 рік </w:t>
      </w:r>
      <w:bookmarkEnd w:id="7"/>
      <w:r w:rsidRPr="006D589C">
        <w:rPr>
          <w:rStyle w:val="rvts0"/>
          <w:lang w:val="uk-UA"/>
        </w:rPr>
        <w:t xml:space="preserve">до місцевого бюджету надійшло 25 329,1 тис. грн. Порівнюючи з надходженнями за </w:t>
      </w:r>
      <w:r w:rsidRPr="006D589C">
        <w:rPr>
          <w:lang w:val="uk-UA"/>
        </w:rPr>
        <w:t>2020 рік</w:t>
      </w:r>
      <w:r w:rsidRPr="006D589C">
        <w:rPr>
          <w:rStyle w:val="rvts0"/>
          <w:lang w:val="uk-UA"/>
        </w:rPr>
        <w:t>, сума надходжень збільшились на 12 853,4 тис. грн. Темп росту складає 203,0%.</w:t>
      </w:r>
      <w:r w:rsidRPr="006D589C">
        <w:rPr>
          <w:shd w:val="clear" w:color="auto" w:fill="FFFFFF" w:themeFill="background1"/>
          <w:lang w:val="uk-UA"/>
        </w:rPr>
        <w:t xml:space="preserve"> </w:t>
      </w:r>
    </w:p>
    <w:p w:rsidR="00982654" w:rsidRPr="006D589C" w:rsidRDefault="00982654" w:rsidP="006D589C">
      <w:pPr>
        <w:tabs>
          <w:tab w:val="left" w:pos="1530"/>
        </w:tabs>
        <w:ind w:firstLine="567"/>
        <w:jc w:val="both"/>
        <w:rPr>
          <w:bCs/>
          <w:lang w:val="uk-UA"/>
        </w:rPr>
      </w:pPr>
      <w:r w:rsidRPr="006D589C">
        <w:rPr>
          <w:shd w:val="clear" w:color="auto" w:fill="FFFFFF" w:themeFill="background1"/>
          <w:lang w:val="uk-UA"/>
        </w:rPr>
        <w:t xml:space="preserve">Вищезазначений податок не був запланований при формуванні місцевого бюджету Бучанської міської територіальної громади на 2021 рік у зв’язку особливостями бюджетного процесу, пов'язаними з внесеннями змін до Бюджетного кодексу України. За підсумками першого півріччя 2021 року по факту перевиконання даного податку внесено зміни до </w:t>
      </w:r>
      <w:r w:rsidRPr="006D589C">
        <w:rPr>
          <w:shd w:val="clear" w:color="auto" w:fill="FFFFFF"/>
          <w:lang w:val="uk-UA"/>
        </w:rPr>
        <w:t>рішення про місцевий бюджет на 2021 рік.</w:t>
      </w:r>
    </w:p>
    <w:p w:rsidR="00982654" w:rsidRPr="006D589C" w:rsidRDefault="00982654" w:rsidP="006D589C">
      <w:pPr>
        <w:tabs>
          <w:tab w:val="left" w:pos="1530"/>
        </w:tabs>
        <w:ind w:firstLine="567"/>
        <w:jc w:val="both"/>
        <w:rPr>
          <w:bCs/>
          <w:lang w:val="uk-UA"/>
        </w:rPr>
      </w:pPr>
      <w:r w:rsidRPr="006D589C">
        <w:rPr>
          <w:bCs/>
          <w:lang w:val="uk-UA"/>
        </w:rPr>
        <w:t xml:space="preserve">Акцизного податку </w:t>
      </w:r>
      <w:r w:rsidRPr="006D589C">
        <w:rPr>
          <w:rStyle w:val="rvts0"/>
          <w:lang w:val="uk-UA"/>
        </w:rPr>
        <w:t>з реалізації</w:t>
      </w:r>
      <w:r w:rsidRPr="006D589C">
        <w:rPr>
          <w:bCs/>
          <w:lang w:val="uk-UA"/>
        </w:rPr>
        <w:t xml:space="preserve"> </w:t>
      </w:r>
      <w:r w:rsidRPr="006D589C">
        <w:rPr>
          <w:rStyle w:val="rvts0"/>
          <w:lang w:val="uk-UA"/>
        </w:rPr>
        <w:t xml:space="preserve">суб’єктами господарювання роздрібної торгівлі підакцизних товарів надійшло до </w:t>
      </w:r>
      <w:r w:rsidRPr="006D589C">
        <w:rPr>
          <w:lang w:val="uk-UA"/>
        </w:rPr>
        <w:t xml:space="preserve">місцевого бюджету за 2021 рік 22 841,6 тис. грн, </w:t>
      </w:r>
      <w:r w:rsidRPr="006D589C">
        <w:rPr>
          <w:bCs/>
          <w:lang w:val="uk-UA"/>
        </w:rPr>
        <w:t xml:space="preserve">що на 1 680,6 тис. грн більше проти уточнених планових призначень та складає 107,8% виконання. Порівнюючи з надходженнями </w:t>
      </w:r>
      <w:r w:rsidRPr="006D589C">
        <w:rPr>
          <w:lang w:val="uk-UA"/>
        </w:rPr>
        <w:t xml:space="preserve">за аналогічний період </w:t>
      </w:r>
      <w:r w:rsidRPr="006D589C">
        <w:rPr>
          <w:bCs/>
          <w:lang w:val="uk-UA"/>
        </w:rPr>
        <w:t xml:space="preserve">2020 року, акцизного податку  надійшло на 7 765,3 тис. грн більше з темпом росту 151,5%. </w:t>
      </w:r>
    </w:p>
    <w:p w:rsidR="006D589C" w:rsidRDefault="006D589C" w:rsidP="00982654">
      <w:pPr>
        <w:tabs>
          <w:tab w:val="left" w:pos="1530"/>
        </w:tabs>
        <w:jc w:val="center"/>
        <w:rPr>
          <w:b/>
          <w:u w:val="single"/>
          <w:lang w:val="uk-UA"/>
        </w:rPr>
      </w:pPr>
    </w:p>
    <w:p w:rsidR="00982654" w:rsidRPr="001215B5" w:rsidRDefault="00982654" w:rsidP="00982654">
      <w:pPr>
        <w:tabs>
          <w:tab w:val="left" w:pos="1530"/>
        </w:tabs>
        <w:jc w:val="center"/>
        <w:rPr>
          <w:b/>
          <w:u w:val="single"/>
          <w:lang w:val="uk-UA"/>
        </w:rPr>
      </w:pPr>
      <w:r w:rsidRPr="001215B5">
        <w:rPr>
          <w:b/>
          <w:u w:val="single"/>
          <w:lang w:val="uk-UA"/>
        </w:rPr>
        <w:t xml:space="preserve">Найбільші платники акцизного податку в сфері роздрібної торгівлі підакцизними товарами </w:t>
      </w:r>
      <w:r w:rsidRPr="001215B5">
        <w:rPr>
          <w:b/>
          <w:bCs/>
          <w:u w:val="single"/>
        </w:rPr>
        <w:t>за 20</w:t>
      </w:r>
      <w:r w:rsidRPr="001215B5">
        <w:rPr>
          <w:b/>
          <w:bCs/>
          <w:u w:val="single"/>
          <w:lang w:val="uk-UA"/>
        </w:rPr>
        <w:t>21</w:t>
      </w:r>
      <w:r w:rsidRPr="001215B5">
        <w:rPr>
          <w:b/>
          <w:bCs/>
          <w:u w:val="single"/>
        </w:rPr>
        <w:t xml:space="preserve"> р</w:t>
      </w:r>
      <w:r w:rsidRPr="001215B5">
        <w:rPr>
          <w:b/>
          <w:bCs/>
          <w:u w:val="single"/>
          <w:lang w:val="uk-UA"/>
        </w:rPr>
        <w:t>ік</w:t>
      </w:r>
    </w:p>
    <w:p w:rsidR="00982654" w:rsidRPr="001215B5" w:rsidRDefault="00982654" w:rsidP="00982654">
      <w:pPr>
        <w:tabs>
          <w:tab w:val="left" w:pos="1530"/>
        </w:tabs>
        <w:jc w:val="right"/>
        <w:rPr>
          <w:b/>
          <w:lang w:val="uk-UA"/>
        </w:rPr>
      </w:pPr>
      <w:r w:rsidRPr="001215B5">
        <w:rPr>
          <w:b/>
          <w:bCs/>
          <w:i/>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982654" w:rsidRPr="001215B5" w:rsidTr="00801123">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982654" w:rsidRPr="001215B5" w:rsidRDefault="00982654" w:rsidP="00801123">
            <w:pPr>
              <w:jc w:val="center"/>
              <w:rPr>
                <w:b/>
                <w:bCs/>
                <w:iCs/>
                <w:lang w:val="uk-UA" w:eastAsia="uk-UA"/>
              </w:rPr>
            </w:pPr>
            <w:r w:rsidRPr="001215B5">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982654" w:rsidRPr="001215B5" w:rsidRDefault="00982654" w:rsidP="00801123">
            <w:pPr>
              <w:jc w:val="center"/>
              <w:rPr>
                <w:b/>
                <w:bCs/>
                <w:iCs/>
                <w:lang w:val="uk-UA" w:eastAsia="uk-UA"/>
              </w:rPr>
            </w:pPr>
            <w:r w:rsidRPr="001215B5">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982654" w:rsidRPr="001215B5" w:rsidRDefault="00982654" w:rsidP="00801123">
            <w:pPr>
              <w:jc w:val="center"/>
              <w:rPr>
                <w:b/>
                <w:bCs/>
                <w:sz w:val="20"/>
                <w:szCs w:val="20"/>
                <w:lang w:val="uk-UA"/>
              </w:rPr>
            </w:pPr>
            <w:r w:rsidRPr="001215B5">
              <w:rPr>
                <w:b/>
                <w:bCs/>
                <w:sz w:val="20"/>
                <w:szCs w:val="20"/>
                <w:lang w:val="uk-UA"/>
              </w:rPr>
              <w:t xml:space="preserve">АКЦИЗНИЙ ПОДАТОК  </w:t>
            </w:r>
          </w:p>
          <w:p w:rsidR="00982654" w:rsidRPr="001215B5" w:rsidRDefault="00982654" w:rsidP="00801123">
            <w:pPr>
              <w:jc w:val="center"/>
              <w:rPr>
                <w:b/>
                <w:bCs/>
                <w:iCs/>
                <w:lang w:val="uk-UA" w:eastAsia="uk-UA"/>
              </w:rPr>
            </w:pPr>
            <w:r w:rsidRPr="001215B5">
              <w:rPr>
                <w:b/>
                <w:bCs/>
                <w:sz w:val="20"/>
                <w:szCs w:val="20"/>
                <w:lang w:val="uk-UA"/>
              </w:rPr>
              <w:t>2021 рік</w:t>
            </w:r>
          </w:p>
        </w:tc>
        <w:tc>
          <w:tcPr>
            <w:tcW w:w="1418"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center"/>
              <w:rPr>
                <w:b/>
                <w:bCs/>
                <w:sz w:val="20"/>
                <w:szCs w:val="20"/>
                <w:lang w:val="uk-UA"/>
              </w:rPr>
            </w:pPr>
            <w:r w:rsidRPr="001215B5">
              <w:rPr>
                <w:b/>
                <w:bCs/>
                <w:sz w:val="20"/>
                <w:szCs w:val="20"/>
                <w:lang w:val="uk-UA"/>
              </w:rPr>
              <w:t xml:space="preserve">АКЦИЗНИЙ ПОДАТОК  </w:t>
            </w:r>
          </w:p>
          <w:p w:rsidR="00982654" w:rsidRPr="001215B5" w:rsidRDefault="00982654" w:rsidP="00801123">
            <w:pPr>
              <w:jc w:val="center"/>
              <w:rPr>
                <w:b/>
                <w:bCs/>
                <w:iCs/>
                <w:lang w:val="uk-UA" w:eastAsia="uk-UA"/>
              </w:rPr>
            </w:pPr>
            <w:r w:rsidRPr="001215B5">
              <w:rPr>
                <w:b/>
                <w:bCs/>
                <w:sz w:val="20"/>
                <w:szCs w:val="20"/>
                <w:lang w:val="uk-UA"/>
              </w:rPr>
              <w:t>2020 рік</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center"/>
              <w:rPr>
                <w:b/>
                <w:bCs/>
                <w:iCs/>
                <w:lang w:val="uk-UA" w:eastAsia="uk-UA"/>
              </w:rPr>
            </w:pPr>
            <w:r w:rsidRPr="001215B5">
              <w:rPr>
                <w:b/>
                <w:bCs/>
                <w:sz w:val="20"/>
                <w:szCs w:val="20"/>
                <w:lang w:val="uk-UA"/>
              </w:rPr>
              <w:t>Відхилення</w:t>
            </w:r>
          </w:p>
        </w:tc>
      </w:tr>
      <w:tr w:rsidR="00982654" w:rsidRPr="001215B5" w:rsidTr="00801123">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982654" w:rsidRPr="001215B5" w:rsidRDefault="00982654" w:rsidP="00801123">
            <w:pPr>
              <w:jc w:val="center"/>
              <w:rPr>
                <w:b/>
                <w:sz w:val="16"/>
                <w:szCs w:val="16"/>
                <w:lang w:val="uk-UA" w:eastAsia="uk-UA"/>
              </w:rPr>
            </w:pPr>
            <w:r w:rsidRPr="001215B5">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982654" w:rsidRPr="001215B5" w:rsidRDefault="00982654" w:rsidP="00801123">
            <w:pPr>
              <w:jc w:val="center"/>
              <w:rPr>
                <w:b/>
                <w:sz w:val="16"/>
                <w:szCs w:val="16"/>
                <w:lang w:val="uk-UA" w:eastAsia="uk-UA"/>
              </w:rPr>
            </w:pPr>
            <w:r w:rsidRPr="001215B5">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982654" w:rsidRPr="001215B5" w:rsidRDefault="00982654" w:rsidP="00801123">
            <w:pPr>
              <w:jc w:val="center"/>
              <w:rPr>
                <w:b/>
                <w:sz w:val="16"/>
                <w:szCs w:val="16"/>
                <w:lang w:val="uk-UA" w:eastAsia="uk-UA"/>
              </w:rPr>
            </w:pPr>
            <w:r w:rsidRPr="001215B5">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center"/>
              <w:rPr>
                <w:b/>
                <w:sz w:val="16"/>
                <w:szCs w:val="16"/>
                <w:lang w:val="uk-UA" w:eastAsia="uk-UA"/>
              </w:rPr>
            </w:pPr>
            <w:r w:rsidRPr="001215B5">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center"/>
              <w:rPr>
                <w:b/>
                <w:sz w:val="16"/>
                <w:szCs w:val="16"/>
                <w:lang w:val="uk-UA" w:eastAsia="uk-UA"/>
              </w:rPr>
            </w:pPr>
            <w:r w:rsidRPr="001215B5">
              <w:rPr>
                <w:b/>
                <w:sz w:val="16"/>
                <w:szCs w:val="16"/>
                <w:lang w:val="uk-UA" w:eastAsia="uk-UA"/>
              </w:rPr>
              <w:t>5</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hideMark/>
          </w:tcPr>
          <w:p w:rsidR="00982654" w:rsidRPr="001215B5" w:rsidRDefault="00982654" w:rsidP="00801123">
            <w:pPr>
              <w:jc w:val="center"/>
              <w:rPr>
                <w:lang w:val="uk-UA" w:eastAsia="uk-UA"/>
              </w:rPr>
            </w:pPr>
            <w:r w:rsidRPr="001215B5">
              <w:rPr>
                <w:lang w:val="uk-UA" w:eastAsia="uk-UA"/>
              </w:rPr>
              <w:t>1</w:t>
            </w:r>
          </w:p>
        </w:tc>
        <w:tc>
          <w:tcPr>
            <w:tcW w:w="5071" w:type="dxa"/>
            <w:tcBorders>
              <w:top w:val="nil"/>
              <w:left w:val="nil"/>
              <w:bottom w:val="single" w:sz="4" w:space="0" w:color="auto"/>
              <w:right w:val="single" w:sz="4" w:space="0" w:color="auto"/>
            </w:tcBorders>
            <w:vAlign w:val="center"/>
            <w:hideMark/>
          </w:tcPr>
          <w:p w:rsidR="00982654" w:rsidRPr="001215B5" w:rsidRDefault="00982654" w:rsidP="00801123">
            <w:pPr>
              <w:rPr>
                <w:lang w:val="uk-UA" w:eastAsia="uk-UA"/>
              </w:rPr>
            </w:pPr>
            <w:r w:rsidRPr="001215B5">
              <w:rPr>
                <w:lang w:val="uk-UA" w:eastAsia="uk-UA"/>
              </w:rPr>
              <w:t xml:space="preserve">ТОВ </w:t>
            </w:r>
            <w:r w:rsidRPr="001215B5">
              <w:rPr>
                <w:lang w:eastAsia="uk-UA"/>
              </w:rPr>
              <w:t>«</w:t>
            </w:r>
            <w:r w:rsidRPr="001215B5">
              <w:rPr>
                <w:lang w:val="uk-UA" w:eastAsia="uk-UA"/>
              </w:rPr>
              <w:t>НОВУС Україна»</w:t>
            </w:r>
          </w:p>
        </w:tc>
        <w:tc>
          <w:tcPr>
            <w:tcW w:w="1417" w:type="dxa"/>
            <w:tcBorders>
              <w:top w:val="nil"/>
              <w:left w:val="single" w:sz="4" w:space="0" w:color="auto"/>
              <w:bottom w:val="single" w:sz="4" w:space="0" w:color="auto"/>
              <w:right w:val="single" w:sz="4" w:space="0" w:color="auto"/>
            </w:tcBorders>
            <w:vAlign w:val="center"/>
            <w:hideMark/>
          </w:tcPr>
          <w:p w:rsidR="00982654" w:rsidRPr="001215B5" w:rsidRDefault="00982654" w:rsidP="00801123">
            <w:pPr>
              <w:jc w:val="right"/>
              <w:rPr>
                <w:lang w:val="uk-UA" w:eastAsia="uk-UA"/>
              </w:rPr>
            </w:pPr>
            <w:r w:rsidRPr="001215B5">
              <w:rPr>
                <w:lang w:val="uk-UA" w:eastAsia="uk-UA"/>
              </w:rPr>
              <w:t>5 861,7</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4 611,6</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+1 250,1</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hideMark/>
          </w:tcPr>
          <w:p w:rsidR="00982654" w:rsidRPr="001215B5" w:rsidRDefault="00982654" w:rsidP="00801123">
            <w:pPr>
              <w:jc w:val="center"/>
              <w:rPr>
                <w:lang w:val="uk-UA" w:eastAsia="uk-UA"/>
              </w:rPr>
            </w:pPr>
            <w:r w:rsidRPr="001215B5">
              <w:rPr>
                <w:lang w:val="uk-UA" w:eastAsia="uk-UA"/>
              </w:rPr>
              <w:t>2</w:t>
            </w:r>
          </w:p>
        </w:tc>
        <w:tc>
          <w:tcPr>
            <w:tcW w:w="5071" w:type="dxa"/>
            <w:tcBorders>
              <w:top w:val="nil"/>
              <w:left w:val="nil"/>
              <w:bottom w:val="single" w:sz="4" w:space="0" w:color="auto"/>
              <w:right w:val="single" w:sz="4" w:space="0" w:color="auto"/>
            </w:tcBorders>
            <w:vAlign w:val="center"/>
            <w:hideMark/>
          </w:tcPr>
          <w:p w:rsidR="00982654" w:rsidRPr="001215B5" w:rsidRDefault="00982654" w:rsidP="00801123">
            <w:pPr>
              <w:rPr>
                <w:lang w:val="uk-UA" w:eastAsia="uk-UA"/>
              </w:rPr>
            </w:pPr>
            <w:r w:rsidRPr="001215B5">
              <w:rPr>
                <w:lang w:val="uk-UA" w:eastAsia="uk-UA"/>
              </w:rPr>
              <w:t>ТОВ «Фора»</w:t>
            </w:r>
          </w:p>
        </w:tc>
        <w:tc>
          <w:tcPr>
            <w:tcW w:w="1417" w:type="dxa"/>
            <w:tcBorders>
              <w:top w:val="nil"/>
              <w:left w:val="single" w:sz="4" w:space="0" w:color="auto"/>
              <w:bottom w:val="single" w:sz="4" w:space="0" w:color="auto"/>
              <w:right w:val="single" w:sz="4" w:space="0" w:color="auto"/>
            </w:tcBorders>
            <w:vAlign w:val="center"/>
            <w:hideMark/>
          </w:tcPr>
          <w:p w:rsidR="00982654" w:rsidRPr="001215B5" w:rsidRDefault="00982654" w:rsidP="00801123">
            <w:pPr>
              <w:jc w:val="right"/>
              <w:rPr>
                <w:lang w:val="uk-UA" w:eastAsia="uk-UA"/>
              </w:rPr>
            </w:pPr>
            <w:r w:rsidRPr="001215B5">
              <w:rPr>
                <w:lang w:val="uk-UA" w:eastAsia="uk-UA"/>
              </w:rPr>
              <w:t>2 683,7</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1 397,3</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+1 286,4</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3</w:t>
            </w:r>
          </w:p>
        </w:tc>
        <w:tc>
          <w:tcPr>
            <w:tcW w:w="5071" w:type="dxa"/>
            <w:tcBorders>
              <w:top w:val="nil"/>
              <w:left w:val="nil"/>
              <w:bottom w:val="single" w:sz="4" w:space="0" w:color="auto"/>
              <w:right w:val="single" w:sz="4" w:space="0" w:color="auto"/>
            </w:tcBorders>
            <w:vAlign w:val="center"/>
          </w:tcPr>
          <w:p w:rsidR="00982654" w:rsidRPr="001215B5" w:rsidRDefault="00982654" w:rsidP="00801123">
            <w:pPr>
              <w:rPr>
                <w:lang w:val="uk-UA" w:eastAsia="uk-UA"/>
              </w:rPr>
            </w:pPr>
            <w:r w:rsidRPr="001215B5">
              <w:rPr>
                <w:lang w:val="uk-UA" w:eastAsia="uk-UA"/>
              </w:rPr>
              <w:t>ТОВ «АТБ-МАРКЕТ»</w:t>
            </w:r>
          </w:p>
        </w:tc>
        <w:tc>
          <w:tcPr>
            <w:tcW w:w="1417" w:type="dxa"/>
            <w:tcBorders>
              <w:top w:val="nil"/>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2 218,5</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1 204,6</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+1 013,9</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hideMark/>
          </w:tcPr>
          <w:p w:rsidR="00982654" w:rsidRPr="001215B5" w:rsidRDefault="00982654" w:rsidP="00801123">
            <w:pPr>
              <w:jc w:val="center"/>
              <w:rPr>
                <w:lang w:val="uk-UA" w:eastAsia="uk-UA"/>
              </w:rPr>
            </w:pPr>
            <w:r w:rsidRPr="001215B5">
              <w:rPr>
                <w:lang w:val="uk-UA" w:eastAsia="uk-UA"/>
              </w:rPr>
              <w:t>4</w:t>
            </w:r>
          </w:p>
        </w:tc>
        <w:tc>
          <w:tcPr>
            <w:tcW w:w="5071" w:type="dxa"/>
            <w:tcBorders>
              <w:top w:val="nil"/>
              <w:left w:val="nil"/>
              <w:bottom w:val="single" w:sz="4" w:space="0" w:color="auto"/>
              <w:right w:val="single" w:sz="4" w:space="0" w:color="auto"/>
            </w:tcBorders>
            <w:vAlign w:val="center"/>
            <w:hideMark/>
          </w:tcPr>
          <w:p w:rsidR="00982654" w:rsidRPr="001215B5" w:rsidRDefault="00982654" w:rsidP="00801123">
            <w:pPr>
              <w:rPr>
                <w:lang w:val="uk-UA" w:eastAsia="uk-UA"/>
              </w:rPr>
            </w:pPr>
            <w:r w:rsidRPr="001215B5">
              <w:rPr>
                <w:lang w:val="uk-UA" w:eastAsia="uk-UA"/>
              </w:rPr>
              <w:t>ТОВ «ЕКО»</w:t>
            </w:r>
          </w:p>
        </w:tc>
        <w:tc>
          <w:tcPr>
            <w:tcW w:w="1417" w:type="dxa"/>
            <w:tcBorders>
              <w:top w:val="nil"/>
              <w:left w:val="single" w:sz="4" w:space="0" w:color="auto"/>
              <w:bottom w:val="single" w:sz="4" w:space="0" w:color="auto"/>
              <w:right w:val="single" w:sz="4" w:space="0" w:color="auto"/>
            </w:tcBorders>
            <w:vAlign w:val="center"/>
            <w:hideMark/>
          </w:tcPr>
          <w:p w:rsidR="00982654" w:rsidRPr="001215B5" w:rsidRDefault="00982654" w:rsidP="00801123">
            <w:pPr>
              <w:jc w:val="right"/>
              <w:rPr>
                <w:lang w:val="uk-UA" w:eastAsia="uk-UA"/>
              </w:rPr>
            </w:pPr>
            <w:r w:rsidRPr="001215B5">
              <w:rPr>
                <w:lang w:val="uk-UA" w:eastAsia="uk-UA"/>
              </w:rPr>
              <w:t>1 852,5</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1 808,2</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+44,3</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hideMark/>
          </w:tcPr>
          <w:p w:rsidR="00982654" w:rsidRPr="001215B5" w:rsidRDefault="00982654" w:rsidP="00801123">
            <w:pPr>
              <w:jc w:val="center"/>
              <w:rPr>
                <w:lang w:val="uk-UA" w:eastAsia="uk-UA"/>
              </w:rPr>
            </w:pPr>
            <w:r w:rsidRPr="001215B5">
              <w:rPr>
                <w:lang w:val="uk-UA" w:eastAsia="uk-UA"/>
              </w:rPr>
              <w:t>5</w:t>
            </w:r>
          </w:p>
        </w:tc>
        <w:tc>
          <w:tcPr>
            <w:tcW w:w="5071" w:type="dxa"/>
            <w:tcBorders>
              <w:top w:val="nil"/>
              <w:left w:val="nil"/>
              <w:bottom w:val="single" w:sz="4" w:space="0" w:color="auto"/>
              <w:right w:val="single" w:sz="4" w:space="0" w:color="auto"/>
            </w:tcBorders>
            <w:vAlign w:val="center"/>
            <w:hideMark/>
          </w:tcPr>
          <w:p w:rsidR="00982654" w:rsidRPr="001215B5" w:rsidRDefault="00982654" w:rsidP="00801123">
            <w:pPr>
              <w:rPr>
                <w:lang w:val="uk-UA" w:eastAsia="uk-UA"/>
              </w:rPr>
            </w:pPr>
            <w:r w:rsidRPr="001215B5">
              <w:rPr>
                <w:lang w:val="uk-UA" w:eastAsia="uk-UA"/>
              </w:rPr>
              <w:t>ТОВ «ЛК-ТРАНС»</w:t>
            </w:r>
          </w:p>
        </w:tc>
        <w:tc>
          <w:tcPr>
            <w:tcW w:w="1417" w:type="dxa"/>
            <w:tcBorders>
              <w:top w:val="nil"/>
              <w:left w:val="single" w:sz="4" w:space="0" w:color="auto"/>
              <w:bottom w:val="single" w:sz="4" w:space="0" w:color="auto"/>
              <w:right w:val="single" w:sz="4" w:space="0" w:color="auto"/>
            </w:tcBorders>
            <w:vAlign w:val="center"/>
            <w:hideMark/>
          </w:tcPr>
          <w:p w:rsidR="00982654" w:rsidRPr="001215B5" w:rsidRDefault="00982654" w:rsidP="00801123">
            <w:pPr>
              <w:jc w:val="right"/>
              <w:rPr>
                <w:lang w:val="uk-UA" w:eastAsia="uk-UA"/>
              </w:rPr>
            </w:pPr>
            <w:r w:rsidRPr="001215B5">
              <w:rPr>
                <w:lang w:val="uk-UA" w:eastAsia="uk-UA"/>
              </w:rPr>
              <w:t>1 053,9</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791,0</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+262,9</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hideMark/>
          </w:tcPr>
          <w:p w:rsidR="00982654" w:rsidRPr="001215B5" w:rsidRDefault="00982654" w:rsidP="00801123">
            <w:pPr>
              <w:jc w:val="center"/>
              <w:rPr>
                <w:lang w:val="uk-UA" w:eastAsia="uk-UA"/>
              </w:rPr>
            </w:pPr>
            <w:r w:rsidRPr="001215B5">
              <w:rPr>
                <w:lang w:val="uk-UA" w:eastAsia="uk-UA"/>
              </w:rPr>
              <w:t>6</w:t>
            </w:r>
          </w:p>
        </w:tc>
        <w:tc>
          <w:tcPr>
            <w:tcW w:w="5071" w:type="dxa"/>
            <w:tcBorders>
              <w:top w:val="nil"/>
              <w:left w:val="nil"/>
              <w:bottom w:val="single" w:sz="4" w:space="0" w:color="auto"/>
              <w:right w:val="single" w:sz="4" w:space="0" w:color="auto"/>
            </w:tcBorders>
            <w:vAlign w:val="center"/>
            <w:hideMark/>
          </w:tcPr>
          <w:p w:rsidR="00982654" w:rsidRPr="001215B5" w:rsidRDefault="00982654" w:rsidP="00801123">
            <w:pPr>
              <w:rPr>
                <w:lang w:val="uk-UA" w:eastAsia="uk-UA"/>
              </w:rPr>
            </w:pPr>
            <w:r w:rsidRPr="001215B5">
              <w:rPr>
                <w:lang w:val="uk-UA" w:eastAsia="uk-UA"/>
              </w:rPr>
              <w:t>ТОВ «Тедіс Україна»</w:t>
            </w:r>
          </w:p>
        </w:tc>
        <w:tc>
          <w:tcPr>
            <w:tcW w:w="1417" w:type="dxa"/>
            <w:tcBorders>
              <w:top w:val="nil"/>
              <w:left w:val="single" w:sz="4" w:space="0" w:color="auto"/>
              <w:bottom w:val="single" w:sz="4" w:space="0" w:color="auto"/>
              <w:right w:val="single" w:sz="4" w:space="0" w:color="auto"/>
            </w:tcBorders>
            <w:vAlign w:val="center"/>
            <w:hideMark/>
          </w:tcPr>
          <w:p w:rsidR="00982654" w:rsidRPr="001215B5" w:rsidRDefault="00982654" w:rsidP="00801123">
            <w:pPr>
              <w:jc w:val="right"/>
              <w:rPr>
                <w:lang w:val="uk-UA" w:eastAsia="uk-UA"/>
              </w:rPr>
            </w:pPr>
            <w:r w:rsidRPr="001215B5">
              <w:rPr>
                <w:lang w:val="uk-UA" w:eastAsia="uk-UA"/>
              </w:rPr>
              <w:t>876,0</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1 005,5</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-129,5</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hideMark/>
          </w:tcPr>
          <w:p w:rsidR="00982654" w:rsidRPr="001215B5" w:rsidRDefault="00982654" w:rsidP="00801123">
            <w:pPr>
              <w:jc w:val="center"/>
              <w:rPr>
                <w:lang w:val="uk-UA" w:eastAsia="uk-UA"/>
              </w:rPr>
            </w:pPr>
            <w:r w:rsidRPr="001215B5">
              <w:rPr>
                <w:lang w:val="uk-UA" w:eastAsia="uk-UA"/>
              </w:rPr>
              <w:t>7</w:t>
            </w:r>
          </w:p>
        </w:tc>
        <w:tc>
          <w:tcPr>
            <w:tcW w:w="5071" w:type="dxa"/>
            <w:tcBorders>
              <w:top w:val="nil"/>
              <w:left w:val="nil"/>
              <w:bottom w:val="single" w:sz="4" w:space="0" w:color="auto"/>
              <w:right w:val="single" w:sz="4" w:space="0" w:color="auto"/>
            </w:tcBorders>
            <w:vAlign w:val="center"/>
            <w:hideMark/>
          </w:tcPr>
          <w:p w:rsidR="00982654" w:rsidRPr="001215B5" w:rsidRDefault="00982654" w:rsidP="00801123">
            <w:pPr>
              <w:rPr>
                <w:lang w:val="uk-UA" w:eastAsia="uk-UA"/>
              </w:rPr>
            </w:pPr>
            <w:r w:rsidRPr="001215B5">
              <w:rPr>
                <w:lang w:val="uk-UA" w:eastAsia="uk-UA"/>
              </w:rPr>
              <w:t>ТОВ «ЄВРО СМАРТ ПАУЕР»</w:t>
            </w:r>
          </w:p>
        </w:tc>
        <w:tc>
          <w:tcPr>
            <w:tcW w:w="1417" w:type="dxa"/>
            <w:tcBorders>
              <w:top w:val="nil"/>
              <w:left w:val="single" w:sz="4" w:space="0" w:color="auto"/>
              <w:bottom w:val="single" w:sz="4" w:space="0" w:color="auto"/>
              <w:right w:val="single" w:sz="4" w:space="0" w:color="auto"/>
            </w:tcBorders>
            <w:vAlign w:val="center"/>
            <w:hideMark/>
          </w:tcPr>
          <w:p w:rsidR="00982654" w:rsidRPr="001215B5" w:rsidRDefault="00982654" w:rsidP="00801123">
            <w:pPr>
              <w:jc w:val="right"/>
              <w:rPr>
                <w:lang w:val="uk-UA" w:eastAsia="uk-UA"/>
              </w:rPr>
            </w:pPr>
            <w:r w:rsidRPr="001215B5">
              <w:rPr>
                <w:lang w:val="uk-UA" w:eastAsia="uk-UA"/>
              </w:rPr>
              <w:t>853,7</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0,0</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+853,7</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8</w:t>
            </w:r>
          </w:p>
        </w:tc>
        <w:tc>
          <w:tcPr>
            <w:tcW w:w="5071" w:type="dxa"/>
            <w:tcBorders>
              <w:top w:val="nil"/>
              <w:left w:val="nil"/>
              <w:bottom w:val="single" w:sz="4" w:space="0" w:color="auto"/>
              <w:right w:val="single" w:sz="4" w:space="0" w:color="auto"/>
            </w:tcBorders>
            <w:vAlign w:val="center"/>
          </w:tcPr>
          <w:p w:rsidR="00982654" w:rsidRPr="001215B5" w:rsidRDefault="00982654" w:rsidP="00801123">
            <w:pPr>
              <w:rPr>
                <w:lang w:val="uk-UA" w:eastAsia="uk-UA"/>
              </w:rPr>
            </w:pPr>
            <w:r w:rsidRPr="001215B5">
              <w:rPr>
                <w:lang w:val="uk-UA" w:eastAsia="uk-UA"/>
              </w:rPr>
              <w:t>ТОВ «АРІТЕЙЛ»</w:t>
            </w:r>
          </w:p>
        </w:tc>
        <w:tc>
          <w:tcPr>
            <w:tcW w:w="1417" w:type="dxa"/>
            <w:tcBorders>
              <w:top w:val="nil"/>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655,2</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348,1</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+307,1</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9</w:t>
            </w:r>
          </w:p>
        </w:tc>
        <w:tc>
          <w:tcPr>
            <w:tcW w:w="5071" w:type="dxa"/>
            <w:tcBorders>
              <w:top w:val="nil"/>
              <w:left w:val="nil"/>
              <w:bottom w:val="single" w:sz="4" w:space="0" w:color="auto"/>
              <w:right w:val="single" w:sz="4" w:space="0" w:color="auto"/>
            </w:tcBorders>
            <w:vAlign w:val="center"/>
          </w:tcPr>
          <w:p w:rsidR="00982654" w:rsidRPr="001215B5" w:rsidRDefault="00982654" w:rsidP="00801123">
            <w:pPr>
              <w:rPr>
                <w:lang w:val="uk-UA" w:eastAsia="uk-UA"/>
              </w:rPr>
            </w:pPr>
            <w:r w:rsidRPr="001215B5">
              <w:rPr>
                <w:lang w:val="uk-UA" w:eastAsia="uk-UA"/>
              </w:rPr>
              <w:t>ТОВ «ТОРГОВИЙ ДІМ «МЕДІАТРЕЙДІНГ»»</w:t>
            </w:r>
          </w:p>
        </w:tc>
        <w:tc>
          <w:tcPr>
            <w:tcW w:w="1417" w:type="dxa"/>
            <w:tcBorders>
              <w:top w:val="nil"/>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573,7</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0,0</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+573,7</w:t>
            </w:r>
          </w:p>
        </w:tc>
      </w:tr>
      <w:tr w:rsidR="00982654" w:rsidRPr="001215B5" w:rsidTr="00801123">
        <w:trPr>
          <w:trHeight w:val="264"/>
        </w:trPr>
        <w:tc>
          <w:tcPr>
            <w:tcW w:w="458" w:type="dxa"/>
            <w:tcBorders>
              <w:top w:val="nil"/>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10</w:t>
            </w:r>
          </w:p>
        </w:tc>
        <w:tc>
          <w:tcPr>
            <w:tcW w:w="5071" w:type="dxa"/>
            <w:tcBorders>
              <w:top w:val="nil"/>
              <w:left w:val="nil"/>
              <w:bottom w:val="single" w:sz="4" w:space="0" w:color="auto"/>
              <w:right w:val="single" w:sz="4" w:space="0" w:color="auto"/>
            </w:tcBorders>
            <w:vAlign w:val="center"/>
          </w:tcPr>
          <w:p w:rsidR="00982654" w:rsidRPr="001215B5" w:rsidRDefault="00982654" w:rsidP="00801123">
            <w:pPr>
              <w:rPr>
                <w:lang w:val="uk-UA" w:eastAsia="uk-UA"/>
              </w:rPr>
            </w:pPr>
            <w:r w:rsidRPr="001215B5">
              <w:rPr>
                <w:lang w:val="uk-UA" w:eastAsia="uk-UA"/>
              </w:rPr>
              <w:t>ПрАТ «Нова Лінія»</w:t>
            </w:r>
          </w:p>
        </w:tc>
        <w:tc>
          <w:tcPr>
            <w:tcW w:w="1417" w:type="dxa"/>
            <w:tcBorders>
              <w:top w:val="nil"/>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514,0</w:t>
            </w:r>
          </w:p>
        </w:tc>
        <w:tc>
          <w:tcPr>
            <w:tcW w:w="1418"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99,0</w:t>
            </w:r>
          </w:p>
        </w:tc>
        <w:tc>
          <w:tcPr>
            <w:tcW w:w="1417" w:type="dxa"/>
            <w:tcBorders>
              <w:top w:val="nil"/>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+415,0</w:t>
            </w:r>
          </w:p>
        </w:tc>
      </w:tr>
      <w:tr w:rsidR="00982654" w:rsidRPr="001215B5" w:rsidTr="0080112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11</w:t>
            </w:r>
          </w:p>
        </w:tc>
        <w:tc>
          <w:tcPr>
            <w:tcW w:w="5071" w:type="dxa"/>
            <w:tcBorders>
              <w:top w:val="single" w:sz="4" w:space="0" w:color="000000"/>
              <w:left w:val="single" w:sz="4" w:space="0" w:color="000000"/>
              <w:bottom w:val="single" w:sz="4" w:space="0" w:color="auto"/>
              <w:right w:val="single" w:sz="4" w:space="0" w:color="000000"/>
            </w:tcBorders>
            <w:shd w:val="clear" w:color="auto" w:fill="auto"/>
            <w:vAlign w:val="center"/>
          </w:tcPr>
          <w:p w:rsidR="00982654" w:rsidRPr="001215B5" w:rsidRDefault="00982654" w:rsidP="00801123">
            <w:pPr>
              <w:rPr>
                <w:lang w:val="uk-UA" w:eastAsia="uk-UA"/>
              </w:rPr>
            </w:pPr>
            <w:r w:rsidRPr="001215B5">
              <w:t>ТОВ "РІДО ГРУП"</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461,2</w:t>
            </w:r>
          </w:p>
        </w:tc>
        <w:tc>
          <w:tcPr>
            <w:tcW w:w="1418"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254,5</w:t>
            </w:r>
          </w:p>
        </w:tc>
        <w:tc>
          <w:tcPr>
            <w:tcW w:w="1417"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+206,7</w:t>
            </w:r>
          </w:p>
        </w:tc>
      </w:tr>
      <w:tr w:rsidR="00982654" w:rsidRPr="001215B5" w:rsidTr="0080112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12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rsidR="00982654" w:rsidRPr="001215B5" w:rsidRDefault="00982654" w:rsidP="00801123">
            <w:r w:rsidRPr="001215B5">
              <w:t>ПП "Укрпалетсистем"(Жит.обл.,с.Ушомир)</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425,7</w:t>
            </w:r>
          </w:p>
        </w:tc>
        <w:tc>
          <w:tcPr>
            <w:tcW w:w="1418"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351,8</w:t>
            </w:r>
          </w:p>
        </w:tc>
        <w:tc>
          <w:tcPr>
            <w:tcW w:w="1417"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+73,9</w:t>
            </w:r>
          </w:p>
        </w:tc>
      </w:tr>
      <w:tr w:rsidR="00982654" w:rsidRPr="001215B5" w:rsidTr="0080112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13</w:t>
            </w:r>
          </w:p>
        </w:tc>
        <w:tc>
          <w:tcPr>
            <w:tcW w:w="5071" w:type="dxa"/>
            <w:tcBorders>
              <w:top w:val="single" w:sz="4" w:space="0" w:color="auto"/>
              <w:left w:val="single" w:sz="4" w:space="0" w:color="000000"/>
              <w:bottom w:val="single" w:sz="4" w:space="0" w:color="000000"/>
              <w:right w:val="single" w:sz="4" w:space="0" w:color="000000"/>
            </w:tcBorders>
            <w:shd w:val="clear" w:color="auto" w:fill="auto"/>
            <w:vAlign w:val="center"/>
          </w:tcPr>
          <w:p w:rsidR="00982654" w:rsidRPr="001215B5" w:rsidRDefault="00982654" w:rsidP="00801123">
            <w:r w:rsidRPr="001215B5">
              <w:t>ТОВ "МАСМАРТ"</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417,5</w:t>
            </w:r>
          </w:p>
        </w:tc>
        <w:tc>
          <w:tcPr>
            <w:tcW w:w="1418"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215,2</w:t>
            </w:r>
          </w:p>
        </w:tc>
        <w:tc>
          <w:tcPr>
            <w:tcW w:w="1417"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+202,3</w:t>
            </w:r>
          </w:p>
        </w:tc>
      </w:tr>
      <w:tr w:rsidR="00982654" w:rsidRPr="001215B5" w:rsidTr="0080112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t>14</w:t>
            </w:r>
          </w:p>
        </w:tc>
        <w:tc>
          <w:tcPr>
            <w:tcW w:w="5071" w:type="dxa"/>
            <w:tcBorders>
              <w:top w:val="nil"/>
              <w:left w:val="single" w:sz="4" w:space="0" w:color="000000"/>
              <w:bottom w:val="single" w:sz="4" w:space="0" w:color="000000"/>
              <w:right w:val="single" w:sz="4" w:space="0" w:color="000000"/>
            </w:tcBorders>
            <w:shd w:val="clear" w:color="auto" w:fill="auto"/>
            <w:vAlign w:val="center"/>
          </w:tcPr>
          <w:p w:rsidR="00982654" w:rsidRPr="001215B5" w:rsidRDefault="00982654" w:rsidP="00801123">
            <w:r w:rsidRPr="001215B5">
              <w:t>ТОВ "Мисливець Інк"</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321,3</w:t>
            </w:r>
          </w:p>
        </w:tc>
        <w:tc>
          <w:tcPr>
            <w:tcW w:w="1418"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224,4</w:t>
            </w:r>
          </w:p>
        </w:tc>
        <w:tc>
          <w:tcPr>
            <w:tcW w:w="1417"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+96,9</w:t>
            </w:r>
          </w:p>
        </w:tc>
      </w:tr>
      <w:tr w:rsidR="00982654" w:rsidRPr="001215B5" w:rsidTr="0080112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rsidR="00982654" w:rsidRPr="001215B5" w:rsidRDefault="00982654" w:rsidP="00801123">
            <w:pPr>
              <w:jc w:val="center"/>
              <w:rPr>
                <w:lang w:val="uk-UA" w:eastAsia="uk-UA"/>
              </w:rPr>
            </w:pPr>
            <w:r w:rsidRPr="001215B5">
              <w:rPr>
                <w:lang w:val="uk-UA" w:eastAsia="uk-UA"/>
              </w:rPr>
              <w:lastRenderedPageBreak/>
              <w:t>15</w:t>
            </w:r>
          </w:p>
        </w:tc>
        <w:tc>
          <w:tcPr>
            <w:tcW w:w="5071" w:type="dxa"/>
            <w:tcBorders>
              <w:top w:val="nil"/>
              <w:left w:val="single" w:sz="4" w:space="0" w:color="000000"/>
              <w:bottom w:val="single" w:sz="4" w:space="0" w:color="000000"/>
              <w:right w:val="single" w:sz="4" w:space="0" w:color="000000"/>
            </w:tcBorders>
            <w:shd w:val="clear" w:color="auto" w:fill="auto"/>
            <w:vAlign w:val="center"/>
          </w:tcPr>
          <w:p w:rsidR="00982654" w:rsidRPr="001215B5" w:rsidRDefault="00982654" w:rsidP="00801123">
            <w:r w:rsidRPr="001215B5">
              <w:t>ТОВ "ГЛУСКО РІТЕЙЛ"</w:t>
            </w:r>
          </w:p>
        </w:tc>
        <w:tc>
          <w:tcPr>
            <w:tcW w:w="1417" w:type="dxa"/>
            <w:tcBorders>
              <w:top w:val="single" w:sz="4" w:space="0" w:color="auto"/>
              <w:left w:val="single" w:sz="4" w:space="0" w:color="auto"/>
              <w:bottom w:val="single" w:sz="4" w:space="0" w:color="auto"/>
              <w:right w:val="single" w:sz="4" w:space="0" w:color="auto"/>
            </w:tcBorders>
            <w:vAlign w:val="center"/>
          </w:tcPr>
          <w:p w:rsidR="00982654" w:rsidRPr="001215B5" w:rsidRDefault="00982654" w:rsidP="00801123">
            <w:pPr>
              <w:jc w:val="right"/>
              <w:rPr>
                <w:lang w:val="uk-UA" w:eastAsia="uk-UA"/>
              </w:rPr>
            </w:pPr>
            <w:r w:rsidRPr="001215B5">
              <w:rPr>
                <w:lang w:val="uk-UA" w:eastAsia="uk-UA"/>
              </w:rPr>
              <w:t>318,4</w:t>
            </w:r>
          </w:p>
        </w:tc>
        <w:tc>
          <w:tcPr>
            <w:tcW w:w="1418"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416,3</w:t>
            </w:r>
          </w:p>
        </w:tc>
        <w:tc>
          <w:tcPr>
            <w:tcW w:w="1417" w:type="dxa"/>
            <w:tcBorders>
              <w:top w:val="single" w:sz="4" w:space="0" w:color="auto"/>
              <w:left w:val="single" w:sz="4" w:space="0" w:color="auto"/>
              <w:bottom w:val="single" w:sz="4" w:space="0" w:color="auto"/>
              <w:right w:val="single" w:sz="4" w:space="0" w:color="auto"/>
            </w:tcBorders>
          </w:tcPr>
          <w:p w:rsidR="00982654" w:rsidRPr="001215B5" w:rsidRDefault="00982654" w:rsidP="00801123">
            <w:pPr>
              <w:jc w:val="right"/>
              <w:rPr>
                <w:lang w:val="uk-UA" w:eastAsia="uk-UA"/>
              </w:rPr>
            </w:pPr>
            <w:r w:rsidRPr="001215B5">
              <w:rPr>
                <w:lang w:val="uk-UA" w:eastAsia="uk-UA"/>
              </w:rPr>
              <w:t>-97,9</w:t>
            </w:r>
          </w:p>
        </w:tc>
      </w:tr>
    </w:tbl>
    <w:p w:rsidR="00982654" w:rsidRPr="001215B5" w:rsidRDefault="00982654" w:rsidP="00FB555B">
      <w:pPr>
        <w:rPr>
          <w:b/>
          <w:bCs/>
          <w:u w:val="single"/>
          <w:lang w:val="uk-UA"/>
        </w:rPr>
      </w:pPr>
    </w:p>
    <w:p w:rsidR="00982654" w:rsidRPr="001215B5" w:rsidRDefault="00982654" w:rsidP="00982654">
      <w:pPr>
        <w:jc w:val="center"/>
        <w:rPr>
          <w:b/>
          <w:u w:val="single"/>
          <w:lang w:val="uk-UA"/>
        </w:rPr>
      </w:pPr>
      <w:r w:rsidRPr="001215B5">
        <w:rPr>
          <w:b/>
          <w:bCs/>
          <w:u w:val="single"/>
          <w:lang w:val="uk-UA"/>
        </w:rPr>
        <w:t>Податок на майно</w:t>
      </w:r>
      <w:r w:rsidRPr="001215B5">
        <w:rPr>
          <w:b/>
          <w:u w:val="single"/>
          <w:lang w:val="uk-UA"/>
        </w:rPr>
        <w:t xml:space="preserve"> </w:t>
      </w:r>
    </w:p>
    <w:p w:rsidR="00982654" w:rsidRPr="001215B5" w:rsidRDefault="00982654" w:rsidP="00982654">
      <w:pPr>
        <w:jc w:val="center"/>
        <w:rPr>
          <w:lang w:val="uk-UA"/>
        </w:rPr>
      </w:pPr>
    </w:p>
    <w:p w:rsidR="00982654" w:rsidRPr="001215B5" w:rsidRDefault="00982654" w:rsidP="00FB555B">
      <w:pPr>
        <w:tabs>
          <w:tab w:val="left" w:pos="1530"/>
        </w:tabs>
        <w:ind w:firstLine="567"/>
        <w:jc w:val="both"/>
        <w:rPr>
          <w:bCs/>
          <w:lang w:val="uk-UA"/>
        </w:rPr>
      </w:pPr>
      <w:r w:rsidRPr="001215B5">
        <w:rPr>
          <w:lang w:val="uk-UA"/>
        </w:rPr>
        <w:t xml:space="preserve">Надходження коштів податку на майно до місцевого бюджету Бучанської міської територіальної громади </w:t>
      </w:r>
      <w:r w:rsidRPr="001215B5">
        <w:rPr>
          <w:bCs/>
          <w:lang w:val="uk-UA"/>
        </w:rPr>
        <w:t xml:space="preserve">за 2021 рік становить </w:t>
      </w:r>
      <w:r w:rsidRPr="001215B5">
        <w:rPr>
          <w:lang w:val="uk-UA"/>
        </w:rPr>
        <w:t>82 431,6 тис. грн</w:t>
      </w:r>
      <w:r w:rsidRPr="001215B5">
        <w:rPr>
          <w:bCs/>
          <w:lang w:val="uk-UA"/>
        </w:rPr>
        <w:t>, що на 1 941,1 тис. грн більше проти уточнених планових призначень та складає 102,4% виконання плану.</w:t>
      </w:r>
      <w:r w:rsidRPr="001215B5">
        <w:rPr>
          <w:lang w:val="uk-UA"/>
        </w:rPr>
        <w:t xml:space="preserve"> У порівнянні з 2020 роком спостерігається збільшення надходжень на 25 629,6 тис. грн. Темп росту 145,1%</w:t>
      </w:r>
      <w:r w:rsidRPr="001215B5">
        <w:rPr>
          <w:bCs/>
          <w:lang w:val="uk-UA"/>
        </w:rPr>
        <w:t xml:space="preserve">. </w:t>
      </w:r>
    </w:p>
    <w:p w:rsidR="00982654" w:rsidRPr="001215B5" w:rsidRDefault="00982654" w:rsidP="00FB555B">
      <w:pPr>
        <w:ind w:firstLine="567"/>
        <w:jc w:val="both"/>
        <w:rPr>
          <w:bCs/>
          <w:lang w:val="uk-UA"/>
        </w:rPr>
      </w:pPr>
      <w:r w:rsidRPr="001215B5">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rsidR="00982654" w:rsidRPr="001215B5" w:rsidRDefault="00982654" w:rsidP="00FB555B">
      <w:pPr>
        <w:numPr>
          <w:ilvl w:val="0"/>
          <w:numId w:val="13"/>
        </w:numPr>
        <w:tabs>
          <w:tab w:val="left" w:pos="993"/>
        </w:tabs>
        <w:ind w:left="0" w:firstLine="567"/>
        <w:jc w:val="both"/>
        <w:rPr>
          <w:lang w:val="uk-UA"/>
        </w:rPr>
      </w:pPr>
      <w:r w:rsidRPr="001215B5">
        <w:rPr>
          <w:bCs/>
          <w:i/>
          <w:u w:val="single"/>
          <w:lang w:val="uk-UA"/>
        </w:rPr>
        <w:t xml:space="preserve">Податку на нерухоме майно, </w:t>
      </w:r>
      <w:r w:rsidRPr="001215B5">
        <w:rPr>
          <w:i/>
          <w:u w:val="single"/>
          <w:lang w:val="uk-UA"/>
        </w:rPr>
        <w:t>відмінного від земельної ділянки</w:t>
      </w:r>
      <w:r w:rsidRPr="001215B5">
        <w:rPr>
          <w:lang w:val="uk-UA"/>
        </w:rPr>
        <w:t xml:space="preserve"> надійшло 16 867,2 тис. грн, що на 522,2 тис. грн більше проти плану на відповідний період та становить 103,2% виконання. Темп росту  порівняно з відповідним періодом минулого року  191,7% або на 8 069,9 тис. грн більше. </w:t>
      </w:r>
    </w:p>
    <w:p w:rsidR="00982654" w:rsidRPr="001215B5" w:rsidRDefault="00982654" w:rsidP="00FB555B">
      <w:pPr>
        <w:tabs>
          <w:tab w:val="left" w:pos="993"/>
        </w:tabs>
        <w:ind w:firstLine="567"/>
        <w:jc w:val="both"/>
        <w:rPr>
          <w:lang w:val="uk-UA"/>
        </w:rPr>
      </w:pPr>
      <w:r w:rsidRPr="001215B5">
        <w:rPr>
          <w:lang w:val="uk-UA"/>
        </w:rPr>
        <w:t xml:space="preserve">Відповідно до інформації, наданої ГУ ДПС у Київській області станом на 01.01.2022 року, загальна сума податкового боргу з </w:t>
      </w:r>
      <w:r w:rsidRPr="001215B5">
        <w:rPr>
          <w:bCs/>
          <w:lang w:val="uk-UA"/>
        </w:rPr>
        <w:t xml:space="preserve">податку на нерухоме майно, </w:t>
      </w:r>
      <w:r w:rsidRPr="001215B5">
        <w:rPr>
          <w:lang w:val="uk-UA"/>
        </w:rPr>
        <w:t xml:space="preserve">відмінне від земельної ділянки становить 6 858,7 тис. грн. </w:t>
      </w:r>
    </w:p>
    <w:p w:rsidR="00982654" w:rsidRPr="001215B5" w:rsidRDefault="00982654" w:rsidP="00FB555B">
      <w:pPr>
        <w:tabs>
          <w:tab w:val="left" w:pos="993"/>
        </w:tabs>
        <w:ind w:firstLine="567"/>
        <w:jc w:val="both"/>
        <w:rPr>
          <w:lang w:val="uk-UA"/>
        </w:rPr>
      </w:pPr>
      <w:r w:rsidRPr="001215B5">
        <w:rPr>
          <w:i/>
          <w:lang w:val="uk-UA"/>
        </w:rPr>
        <w:t xml:space="preserve">   -</w:t>
      </w:r>
      <w:r w:rsidRPr="001215B5">
        <w:rPr>
          <w:i/>
          <w:u w:val="single"/>
          <w:lang w:val="uk-UA"/>
        </w:rPr>
        <w:t xml:space="preserve"> Плата за землю</w:t>
      </w:r>
      <w:r w:rsidRPr="001215B5">
        <w:rPr>
          <w:lang w:val="uk-UA"/>
        </w:rPr>
        <w:t xml:space="preserve"> надійшла в сумі 65 414,4 тис. грн, що на 17 477,8 тис. грн більше в порівнянні з аналогічним періодом </w:t>
      </w:r>
      <w:r w:rsidRPr="001215B5">
        <w:t>20</w:t>
      </w:r>
      <w:r w:rsidRPr="001215B5">
        <w:rPr>
          <w:lang w:val="uk-UA"/>
        </w:rPr>
        <w:t>20 року. Темп росту 136,5%. Виконання плану за 2021 рік становить 102,2%, що на 1 414,4 тис. грн більше від уточнених планових показників за звітний період.</w:t>
      </w:r>
    </w:p>
    <w:p w:rsidR="00982654" w:rsidRPr="001215B5" w:rsidRDefault="00982654" w:rsidP="00FB555B">
      <w:pPr>
        <w:tabs>
          <w:tab w:val="left" w:pos="993"/>
        </w:tabs>
        <w:ind w:firstLine="567"/>
        <w:jc w:val="both"/>
        <w:rPr>
          <w:lang w:val="uk-UA"/>
        </w:rPr>
      </w:pPr>
      <w:r w:rsidRPr="001215B5">
        <w:rPr>
          <w:lang w:val="uk-UA"/>
        </w:rPr>
        <w:t xml:space="preserve"> Загальна сума податкового боргу з орендної плати та земельного податку станом на 01.10.2021 року складає 22 925,3 тис. грн.</w:t>
      </w:r>
    </w:p>
    <w:p w:rsidR="00982654" w:rsidRDefault="00982654" w:rsidP="00FB555B">
      <w:pPr>
        <w:tabs>
          <w:tab w:val="left" w:pos="1530"/>
        </w:tabs>
        <w:ind w:firstLine="567"/>
        <w:jc w:val="both"/>
        <w:rPr>
          <w:lang w:val="uk-UA"/>
        </w:rPr>
      </w:pPr>
      <w:r w:rsidRPr="001215B5">
        <w:rPr>
          <w:i/>
          <w:u w:val="single"/>
        </w:rPr>
        <w:t xml:space="preserve">- </w:t>
      </w:r>
      <w:r w:rsidRPr="001215B5">
        <w:rPr>
          <w:i/>
          <w:u w:val="single"/>
          <w:lang w:val="uk-UA"/>
        </w:rPr>
        <w:t>Транспортного податку</w:t>
      </w:r>
      <w:r w:rsidRPr="001215B5">
        <w:rPr>
          <w:lang w:val="uk-UA"/>
        </w:rPr>
        <w:t xml:space="preserve"> протягом 2021 року надійшло 150,0 тис. грн, що та становить 103,1% від плану на рік. Порівнюючи доходи з відповідним періодом 2020 року, спостерігається збільшення надходження податку на 81,9 тис. грн. Темп росту 220,3%</w:t>
      </w:r>
      <w:r w:rsidRPr="001215B5">
        <w:rPr>
          <w:bCs/>
          <w:lang w:val="uk-UA"/>
        </w:rPr>
        <w:t xml:space="preserve">. </w:t>
      </w:r>
    </w:p>
    <w:p w:rsidR="00FB555B" w:rsidRPr="00FB555B" w:rsidRDefault="00FB555B" w:rsidP="00FB555B">
      <w:pPr>
        <w:tabs>
          <w:tab w:val="left" w:pos="1530"/>
        </w:tabs>
        <w:ind w:firstLine="900"/>
        <w:jc w:val="both"/>
        <w:rPr>
          <w:lang w:val="uk-UA"/>
        </w:rPr>
      </w:pPr>
    </w:p>
    <w:p w:rsidR="00982654" w:rsidRPr="001215B5" w:rsidRDefault="00982654" w:rsidP="00982654">
      <w:pPr>
        <w:jc w:val="center"/>
        <w:rPr>
          <w:b/>
          <w:u w:val="single"/>
          <w:lang w:val="uk-UA"/>
        </w:rPr>
      </w:pPr>
      <w:r w:rsidRPr="001215B5">
        <w:rPr>
          <w:b/>
          <w:u w:val="single"/>
          <w:lang w:val="uk-UA"/>
        </w:rPr>
        <w:t>Єдиний податок</w:t>
      </w:r>
    </w:p>
    <w:p w:rsidR="00982654" w:rsidRPr="001215B5" w:rsidRDefault="00982654" w:rsidP="00FB555B">
      <w:pPr>
        <w:ind w:firstLine="567"/>
        <w:jc w:val="center"/>
        <w:rPr>
          <w:b/>
          <w:u w:val="single"/>
          <w:lang w:val="uk-UA"/>
        </w:rPr>
      </w:pPr>
    </w:p>
    <w:p w:rsidR="00982654" w:rsidRPr="001215B5" w:rsidRDefault="00982654" w:rsidP="00FB555B">
      <w:pPr>
        <w:tabs>
          <w:tab w:val="left" w:pos="1530"/>
        </w:tabs>
        <w:ind w:firstLine="567"/>
        <w:jc w:val="both"/>
        <w:rPr>
          <w:bCs/>
          <w:lang w:val="uk-UA"/>
        </w:rPr>
      </w:pPr>
      <w:r w:rsidRPr="001215B5">
        <w:rPr>
          <w:lang w:val="uk-UA"/>
        </w:rPr>
        <w:t>За 2021 рік, загалом, до бюджету громади надійшло 111 197,0 тис. грн єдиного податку сплаченого юридичними та фізичними особами, що на 8 858,5 тис. грн більше в порівнянні з плановими призначеннями і складає 108,7% виконання уточненого річного плану. Порівняно з 2020 роком спостерігається збільшення доходів на 41 991,0 тис. грн. Темп росту 160,7%</w:t>
      </w:r>
      <w:r w:rsidRPr="001215B5">
        <w:rPr>
          <w:bCs/>
          <w:lang w:val="uk-UA"/>
        </w:rPr>
        <w:t xml:space="preserve">. </w:t>
      </w:r>
    </w:p>
    <w:p w:rsidR="00982654" w:rsidRPr="001215B5" w:rsidRDefault="00982654" w:rsidP="00FB555B">
      <w:pPr>
        <w:tabs>
          <w:tab w:val="left" w:pos="1530"/>
        </w:tabs>
        <w:ind w:firstLine="567"/>
        <w:jc w:val="both"/>
        <w:rPr>
          <w:lang w:val="uk-UA"/>
        </w:rPr>
      </w:pPr>
      <w:r w:rsidRPr="001215B5">
        <w:rPr>
          <w:lang w:val="uk-UA"/>
        </w:rPr>
        <w:t>Основною мірою темп росту податку обумовлений 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01.12.2021 року збільшено до 6 500,00 грн, прожиткового мінімуму до 2</w:t>
      </w:r>
      <w:r>
        <w:rPr>
          <w:lang w:val="uk-UA"/>
        </w:rPr>
        <w:t xml:space="preserve"> </w:t>
      </w:r>
      <w:r w:rsidRPr="001215B5">
        <w:rPr>
          <w:lang w:val="uk-UA"/>
        </w:rPr>
        <w:t>48</w:t>
      </w:r>
      <w:r>
        <w:rPr>
          <w:lang w:val="uk-UA"/>
        </w:rPr>
        <w:t>1</w:t>
      </w:r>
      <w:r w:rsidRPr="001215B5">
        <w:rPr>
          <w:lang w:val="uk-UA"/>
        </w:rPr>
        <w:t xml:space="preserve">,00 грн), а також кількості суб’єктів господарювання, що є платниками єдиного податку. Кількість юридичних осіб зросла з 96 до 140 (+56 платників), кількість фізичних осіб-підприємців з 2 126 до  3 246 (+1 489 платників). </w:t>
      </w:r>
    </w:p>
    <w:p w:rsidR="00982654" w:rsidRPr="00FB555B" w:rsidRDefault="00982654" w:rsidP="00FB555B">
      <w:pPr>
        <w:tabs>
          <w:tab w:val="left" w:pos="1530"/>
        </w:tabs>
        <w:ind w:firstLine="567"/>
        <w:jc w:val="both"/>
        <w:rPr>
          <w:lang w:val="uk-UA"/>
        </w:rPr>
      </w:pPr>
      <w:r w:rsidRPr="001215B5">
        <w:rPr>
          <w:lang w:val="uk-UA"/>
        </w:rPr>
        <w:t xml:space="preserve">При цьому слід зауважити, що перші 5 місяців 2021 року негативний вплив на суми надходжень єдиного податку до місцевого бюджетів громади мали також норми Закону України №1072-ІХ від 4 грудня 2020 року «Про внесення змін до Податкового кодексу України та інших законів України щодо соціальної підтримки платників податків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w:t>
      </w:r>
      <w:r w:rsidRPr="001215B5">
        <w:t>COVID</w:t>
      </w:r>
      <w:r w:rsidRPr="001215B5">
        <w:rPr>
          <w:lang w:val="uk-UA"/>
        </w:rPr>
        <w:t xml:space="preserve">-19, спричиненої коронавірусом </w:t>
      </w:r>
      <w:r w:rsidRPr="001215B5">
        <w:t>SARS</w:t>
      </w:r>
      <w:r w:rsidRPr="001215B5">
        <w:rPr>
          <w:lang w:val="uk-UA"/>
        </w:rPr>
        <w:t>-</w:t>
      </w:r>
      <w:r w:rsidRPr="001215B5">
        <w:t>CoV</w:t>
      </w:r>
      <w:r w:rsidRPr="001215B5">
        <w:rPr>
          <w:lang w:val="uk-UA"/>
        </w:rPr>
        <w:t>-2», яким було внесено зміни до Прикінцевих положень Податкового кодексу України. Зокрема, підрозділ 10 Розділу ХХ доповнено пунктом 52-9, відповідно до якого тимчасово (грудень 2020 року – травень 2021 року) звільнялись від сплати єдиного податку платники першої групи спрощеної системи оподаткування.</w:t>
      </w:r>
    </w:p>
    <w:p w:rsidR="00982654" w:rsidRPr="001215B5" w:rsidRDefault="00982654" w:rsidP="00982654">
      <w:pPr>
        <w:tabs>
          <w:tab w:val="left" w:pos="0"/>
        </w:tabs>
        <w:jc w:val="center"/>
        <w:rPr>
          <w:b/>
          <w:u w:val="single"/>
          <w:lang w:val="uk-UA"/>
        </w:rPr>
      </w:pPr>
      <w:r w:rsidRPr="001215B5">
        <w:rPr>
          <w:b/>
          <w:u w:val="single"/>
          <w:lang w:val="uk-UA"/>
        </w:rPr>
        <w:t>Інші надходження (24060300)</w:t>
      </w:r>
    </w:p>
    <w:p w:rsidR="00982654" w:rsidRPr="001215B5" w:rsidRDefault="00982654" w:rsidP="00982654">
      <w:pPr>
        <w:tabs>
          <w:tab w:val="left" w:pos="0"/>
        </w:tabs>
        <w:rPr>
          <w:lang w:val="uk-UA"/>
        </w:rPr>
      </w:pPr>
    </w:p>
    <w:p w:rsidR="00982654" w:rsidRDefault="00982654" w:rsidP="00FB555B">
      <w:pPr>
        <w:tabs>
          <w:tab w:val="left" w:pos="0"/>
        </w:tabs>
        <w:ind w:firstLine="567"/>
        <w:jc w:val="both"/>
        <w:rPr>
          <w:lang w:val="uk-UA"/>
        </w:rPr>
      </w:pPr>
      <w:r w:rsidRPr="001215B5">
        <w:rPr>
          <w:lang w:val="uk-UA"/>
        </w:rPr>
        <w:t xml:space="preserve">За 2021 рік 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299,0 тис. грн, в тому числі 198,6 тис. грн (що становить 66,4% від загальної суми) – </w:t>
      </w:r>
      <w:r w:rsidRPr="001215B5">
        <w:rPr>
          <w:lang w:val="uk-UA"/>
        </w:rPr>
        <w:lastRenderedPageBreak/>
        <w:t xml:space="preserve">повернення коштів минулих періодів; 92,3 тис. грн (30,9 %) – гарантійні внески дискваліфікованих учасників торгів; 7,7 тис. грн ( 25,7%) – невикористані кошти міжбюджетних трансфертів за попередні бюджетні періоди. </w:t>
      </w:r>
    </w:p>
    <w:p w:rsidR="00982654" w:rsidRPr="001215B5" w:rsidRDefault="00982654" w:rsidP="00FB555B">
      <w:pPr>
        <w:tabs>
          <w:tab w:val="left" w:pos="1530"/>
        </w:tabs>
        <w:rPr>
          <w:b/>
          <w:i/>
          <w:lang w:val="uk-UA"/>
        </w:rPr>
      </w:pPr>
    </w:p>
    <w:p w:rsidR="00982654" w:rsidRPr="001215B5" w:rsidRDefault="00982654" w:rsidP="00982654">
      <w:pPr>
        <w:tabs>
          <w:tab w:val="left" w:pos="1530"/>
        </w:tabs>
        <w:jc w:val="center"/>
        <w:rPr>
          <w:b/>
          <w:i/>
          <w:lang w:val="uk-UA"/>
        </w:rPr>
      </w:pPr>
      <w:r w:rsidRPr="001215B5">
        <w:rPr>
          <w:b/>
          <w:i/>
          <w:lang w:val="uk-UA"/>
        </w:rPr>
        <w:t>СПЕЦІАЛЬНИЙ ФОНД</w:t>
      </w:r>
    </w:p>
    <w:p w:rsidR="00982654" w:rsidRPr="001215B5" w:rsidRDefault="00982654" w:rsidP="00982654">
      <w:pPr>
        <w:tabs>
          <w:tab w:val="left" w:pos="1530"/>
        </w:tabs>
        <w:jc w:val="center"/>
        <w:rPr>
          <w:b/>
          <w:lang w:val="uk-UA"/>
        </w:rPr>
      </w:pPr>
    </w:p>
    <w:p w:rsidR="00982654" w:rsidRPr="001215B5" w:rsidRDefault="00982654" w:rsidP="00FB555B">
      <w:pPr>
        <w:pStyle w:val="2"/>
        <w:spacing w:after="0" w:line="240" w:lineRule="auto"/>
        <w:ind w:left="0" w:firstLine="567"/>
        <w:jc w:val="both"/>
        <w:rPr>
          <w:lang w:val="uk-UA"/>
        </w:rPr>
      </w:pPr>
      <w:r w:rsidRPr="001215B5">
        <w:rPr>
          <w:lang w:val="uk-UA"/>
        </w:rPr>
        <w:t xml:space="preserve">План по доходах спеціального фонду бюджету Бучанської   міської територіальної громади (без врахування трансфертів) за 2021 рік виконано на 124,7 %. </w:t>
      </w:r>
      <w:bookmarkStart w:id="8" w:name="_Hlk71186649"/>
    </w:p>
    <w:bookmarkEnd w:id="8"/>
    <w:p w:rsidR="00982654" w:rsidRPr="001215B5" w:rsidRDefault="00982654" w:rsidP="00FB555B">
      <w:pPr>
        <w:tabs>
          <w:tab w:val="left" w:pos="0"/>
        </w:tabs>
        <w:ind w:firstLine="567"/>
        <w:rPr>
          <w:lang w:val="uk-UA"/>
        </w:rPr>
      </w:pPr>
      <w:r w:rsidRPr="001215B5">
        <w:rPr>
          <w:lang w:val="uk-UA"/>
        </w:rPr>
        <w:t>При уточненому плані по доходах (без врахування трансфертів) 124 727,8 тис. грн, надійшло до бюджету громади – 155 591,7 тис. грн, в тому числі:</w:t>
      </w:r>
    </w:p>
    <w:p w:rsidR="00982654" w:rsidRPr="001215B5" w:rsidRDefault="00982654" w:rsidP="00FB555B">
      <w:pPr>
        <w:numPr>
          <w:ilvl w:val="0"/>
          <w:numId w:val="12"/>
        </w:numPr>
        <w:tabs>
          <w:tab w:val="left" w:pos="0"/>
        </w:tabs>
        <w:ind w:left="0" w:firstLine="567"/>
        <w:jc w:val="both"/>
        <w:rPr>
          <w:lang w:val="uk-UA"/>
        </w:rPr>
      </w:pPr>
      <w:r w:rsidRPr="001215B5">
        <w:rPr>
          <w:lang w:val="uk-UA"/>
        </w:rPr>
        <w:t>надходження доходів від операцій з капіталом – 111 537,1 тис. грн, що становить 119,9% від уточненого плану на 2021 рік;</w:t>
      </w:r>
    </w:p>
    <w:p w:rsidR="00982654" w:rsidRPr="001215B5" w:rsidRDefault="00982654" w:rsidP="00FB555B">
      <w:pPr>
        <w:numPr>
          <w:ilvl w:val="0"/>
          <w:numId w:val="12"/>
        </w:numPr>
        <w:tabs>
          <w:tab w:val="left" w:pos="0"/>
        </w:tabs>
        <w:ind w:left="0" w:firstLine="567"/>
        <w:jc w:val="both"/>
        <w:rPr>
          <w:lang w:val="uk-UA"/>
        </w:rPr>
      </w:pPr>
      <w:r w:rsidRPr="001215B5">
        <w:rPr>
          <w:lang w:val="uk-UA"/>
        </w:rPr>
        <w:t>надходження коштів пайової участі у розвитку інфраструктури населеного пункту за 2021 рік становить 15 285,3 тис. грн, виконання уточненого плану на відповідний період 218,4,%</w:t>
      </w:r>
    </w:p>
    <w:p w:rsidR="00982654" w:rsidRPr="001215B5" w:rsidRDefault="00982654" w:rsidP="00FB555B">
      <w:pPr>
        <w:numPr>
          <w:ilvl w:val="0"/>
          <w:numId w:val="12"/>
        </w:numPr>
        <w:tabs>
          <w:tab w:val="left" w:pos="0"/>
        </w:tabs>
        <w:ind w:left="0" w:firstLine="567"/>
        <w:jc w:val="both"/>
        <w:rPr>
          <w:lang w:val="uk-UA"/>
        </w:rPr>
      </w:pPr>
      <w:r w:rsidRPr="001215B5">
        <w:rPr>
          <w:lang w:val="uk-UA"/>
        </w:rPr>
        <w:t xml:space="preserve">цiльовi фонди, утворені Верховною Радою АРК, органами місцевого самоврядування і місцевими органами виконавчої влади – 10 061,8 тис. грн, виконання плану становить 154,8%; </w:t>
      </w:r>
    </w:p>
    <w:p w:rsidR="00982654" w:rsidRPr="001215B5" w:rsidRDefault="00982654" w:rsidP="00FB555B">
      <w:pPr>
        <w:numPr>
          <w:ilvl w:val="0"/>
          <w:numId w:val="12"/>
        </w:numPr>
        <w:tabs>
          <w:tab w:val="left" w:pos="0"/>
        </w:tabs>
        <w:ind w:left="0" w:firstLine="567"/>
        <w:jc w:val="both"/>
        <w:rPr>
          <w:lang w:val="uk-UA"/>
        </w:rPr>
      </w:pPr>
      <w:r w:rsidRPr="001215B5">
        <w:rPr>
          <w:lang w:val="uk-UA"/>
        </w:rPr>
        <w:t>власні надходження бюджетних установ – 18 357,8 тис. грн, що становить 101,3% від плану на рік</w:t>
      </w:r>
      <w:r w:rsidRPr="001215B5">
        <w:t>;</w:t>
      </w:r>
      <w:r w:rsidRPr="001215B5">
        <w:rPr>
          <w:lang w:val="uk-UA"/>
        </w:rPr>
        <w:t xml:space="preserve"> </w:t>
      </w:r>
    </w:p>
    <w:p w:rsidR="00982654" w:rsidRPr="001215B5" w:rsidRDefault="00982654" w:rsidP="00FB555B">
      <w:pPr>
        <w:numPr>
          <w:ilvl w:val="0"/>
          <w:numId w:val="12"/>
        </w:numPr>
        <w:tabs>
          <w:tab w:val="left" w:pos="0"/>
        </w:tabs>
        <w:ind w:left="0" w:firstLine="567"/>
        <w:jc w:val="both"/>
        <w:rPr>
          <w:lang w:val="uk-UA"/>
        </w:rPr>
      </w:pPr>
      <w:r w:rsidRPr="001215B5">
        <w:rPr>
          <w:lang w:val="uk-UA"/>
        </w:rPr>
        <w:t>надходження екологічного податку – 54,0 тис. грн, 54,0% виконання уточненого плану</w:t>
      </w:r>
      <w:r w:rsidRPr="001215B5">
        <w:t>;</w:t>
      </w:r>
    </w:p>
    <w:p w:rsidR="00982654" w:rsidRPr="001215B5" w:rsidRDefault="00982654" w:rsidP="00FB555B">
      <w:pPr>
        <w:numPr>
          <w:ilvl w:val="0"/>
          <w:numId w:val="12"/>
        </w:numPr>
        <w:tabs>
          <w:tab w:val="left" w:pos="0"/>
        </w:tabs>
        <w:ind w:left="0" w:firstLine="567"/>
        <w:jc w:val="both"/>
        <w:rPr>
          <w:lang w:val="uk-UA"/>
        </w:rPr>
      </w:pPr>
      <w:r w:rsidRPr="001215B5">
        <w:rPr>
          <w:lang w:val="uk-UA"/>
        </w:rPr>
        <w:t>надходження коштів від відшкодування втрат сільськогосподарського і лісогосподарського  виробництва -291,3 тис. грн.</w:t>
      </w:r>
    </w:p>
    <w:p w:rsidR="00982654" w:rsidRPr="001215B5" w:rsidRDefault="00982654" w:rsidP="00FB555B">
      <w:pPr>
        <w:pStyle w:val="af6"/>
        <w:ind w:left="0" w:firstLine="567"/>
        <w:jc w:val="both"/>
        <w:rPr>
          <w:rFonts w:ascii="Times New Roman" w:hAnsi="Times New Roman"/>
          <w:sz w:val="24"/>
          <w:szCs w:val="24"/>
        </w:rPr>
      </w:pPr>
    </w:p>
    <w:p w:rsidR="00982654" w:rsidRPr="001215B5" w:rsidRDefault="00982654" w:rsidP="00FB555B">
      <w:pPr>
        <w:pStyle w:val="af6"/>
        <w:ind w:left="0" w:firstLine="567"/>
        <w:jc w:val="both"/>
        <w:rPr>
          <w:rFonts w:ascii="Times New Roman" w:hAnsi="Times New Roman"/>
          <w:sz w:val="24"/>
          <w:szCs w:val="24"/>
        </w:rPr>
      </w:pPr>
      <w:r w:rsidRPr="001215B5">
        <w:rPr>
          <w:rFonts w:ascii="Times New Roman" w:hAnsi="Times New Roman"/>
          <w:sz w:val="24"/>
          <w:szCs w:val="24"/>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2021 року (без врахування трансфертів) наступна:</w:t>
      </w:r>
    </w:p>
    <w:p w:rsidR="00982654" w:rsidRPr="001215B5"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надходження доходів від операцій з капіталом – 71,7%;</w:t>
      </w:r>
    </w:p>
    <w:p w:rsidR="00982654" w:rsidRPr="001215B5"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надходження коштів пайової участі у розвитку інфраструктури населеного пункту – 9,8%</w:t>
      </w:r>
    </w:p>
    <w:p w:rsidR="00982654" w:rsidRPr="001215B5"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власні надходження бюджетних установ – 11,8%;</w:t>
      </w:r>
    </w:p>
    <w:p w:rsidR="00982654" w:rsidRPr="001215B5"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цільові фонди – 6,5%;</w:t>
      </w:r>
    </w:p>
    <w:p w:rsidR="00982654" w:rsidRPr="001215B5"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відшкодування втрат сільськогосподарського і лісогосподарського  виробництва – 0,2%;</w:t>
      </w:r>
    </w:p>
    <w:p w:rsidR="00982654" w:rsidRPr="001215B5"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1215B5">
        <w:rPr>
          <w:rFonts w:ascii="Times New Roman" w:hAnsi="Times New Roman"/>
          <w:sz w:val="24"/>
          <w:szCs w:val="24"/>
        </w:rPr>
        <w:t>надходження екологічного податку – 0,04%;</w:t>
      </w:r>
    </w:p>
    <w:p w:rsidR="00982654" w:rsidRPr="001215B5" w:rsidRDefault="00982654" w:rsidP="00FB555B">
      <w:pPr>
        <w:pStyle w:val="af6"/>
        <w:ind w:left="0" w:firstLine="567"/>
        <w:jc w:val="both"/>
        <w:rPr>
          <w:rFonts w:ascii="Times New Roman" w:hAnsi="Times New Roman"/>
          <w:sz w:val="24"/>
          <w:szCs w:val="24"/>
        </w:rPr>
      </w:pPr>
      <w:r w:rsidRPr="001215B5">
        <w:rPr>
          <w:rFonts w:ascii="Times New Roman" w:hAnsi="Times New Roman"/>
          <w:sz w:val="24"/>
          <w:szCs w:val="24"/>
        </w:rPr>
        <w:tab/>
        <w:t>Зокрема, структура відповідних фактичних надходжень виглядає наступним чином:</w:t>
      </w:r>
    </w:p>
    <w:p w:rsidR="00982654" w:rsidRPr="001215B5" w:rsidRDefault="00982654" w:rsidP="00FB555B">
      <w:pPr>
        <w:pStyle w:val="af6"/>
        <w:ind w:left="0" w:firstLine="567"/>
        <w:jc w:val="both"/>
        <w:rPr>
          <w:rFonts w:ascii="Times New Roman" w:hAnsi="Times New Roman"/>
          <w:sz w:val="24"/>
          <w:szCs w:val="24"/>
        </w:rPr>
      </w:pPr>
    </w:p>
    <w:p w:rsidR="00982654" w:rsidRPr="001215B5" w:rsidRDefault="00982654" w:rsidP="00982654">
      <w:pPr>
        <w:pStyle w:val="af6"/>
        <w:ind w:left="0"/>
        <w:jc w:val="center"/>
        <w:rPr>
          <w:rFonts w:asciiTheme="minorHAnsi" w:hAnsiTheme="minorHAnsi" w:cstheme="minorHAnsi"/>
          <w:b/>
          <w:i/>
        </w:rPr>
      </w:pPr>
      <w:r w:rsidRPr="001215B5">
        <w:rPr>
          <w:noProof/>
          <w:lang w:eastAsia="uk-UA"/>
        </w:rPr>
        <w:lastRenderedPageBreak/>
        <w:drawing>
          <wp:inline distT="0" distB="0" distL="0" distR="0" wp14:anchorId="2B50ACA3" wp14:editId="50FBB80A">
            <wp:extent cx="5962650" cy="3337560"/>
            <wp:effectExtent l="0" t="0" r="0" b="1524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82654" w:rsidRPr="001215B5" w:rsidRDefault="00982654" w:rsidP="00FB555B">
      <w:pPr>
        <w:tabs>
          <w:tab w:val="left" w:pos="1530"/>
        </w:tabs>
        <w:ind w:firstLine="567"/>
        <w:jc w:val="both"/>
        <w:rPr>
          <w:lang w:val="uk-UA"/>
        </w:rPr>
      </w:pPr>
      <w:r w:rsidRPr="001215B5">
        <w:rPr>
          <w:lang w:val="uk-UA"/>
        </w:rPr>
        <w:t>Порівнюючи з надходженнями за 2020 рік, сума доходів спеціального фонду бюджету Бучанської міської територіальної громади (без врахування трансфертів) збільшилась  на 41 121,7 тис. грн, що становить 135,9% від надходжень за аналогічний період минулого року.</w:t>
      </w:r>
    </w:p>
    <w:p w:rsidR="00982654" w:rsidRPr="001215B5" w:rsidRDefault="00982654" w:rsidP="00FB555B">
      <w:pPr>
        <w:pStyle w:val="ae"/>
        <w:spacing w:before="0" w:after="0"/>
        <w:ind w:firstLine="567"/>
        <w:jc w:val="both"/>
        <w:rPr>
          <w:szCs w:val="24"/>
          <w:lang w:val="uk-UA"/>
        </w:rPr>
      </w:pPr>
      <w:r w:rsidRPr="001215B5">
        <w:rPr>
          <w:szCs w:val="24"/>
          <w:lang w:val="uk-UA"/>
        </w:rPr>
        <w:t>За 2021 рік надійшло коштів від продажу земельних ділянок несільськогосподарського призначення, що перебувають у комунальній власності – 111 537,1 тис. грн, що становить 119,9 % виконання плану. Порівнюючи з надходженнями за 2020 рік, сума доходів від продажу земельних ділянок несільськогосподарського призначення збільшилась  на 25 228,9 тис. грн. Темп росту становить 129,2% від надходжень за аналогічний період минулого року.</w:t>
      </w:r>
    </w:p>
    <w:p w:rsidR="00982654" w:rsidRPr="001215B5" w:rsidRDefault="00982654" w:rsidP="00FB555B">
      <w:pPr>
        <w:pStyle w:val="2"/>
        <w:spacing w:after="0" w:line="240" w:lineRule="auto"/>
        <w:ind w:left="0" w:firstLine="567"/>
        <w:jc w:val="both"/>
        <w:rPr>
          <w:lang w:val="uk-UA"/>
        </w:rPr>
      </w:pPr>
      <w:r w:rsidRPr="001215B5">
        <w:rPr>
          <w:lang w:val="uk-UA"/>
        </w:rPr>
        <w:t>За 2021 рік сума надходжень коштів пайової участі у розвитку інфраструктури населеного пункту становить 15 285,3 тис. грн, надходження за цим видом податку  за аналогічний період 2020 року  9 288,7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982654" w:rsidRPr="001215B5" w:rsidRDefault="00982654" w:rsidP="00FB555B">
      <w:pPr>
        <w:tabs>
          <w:tab w:val="left" w:pos="1530"/>
        </w:tabs>
        <w:ind w:firstLine="567"/>
        <w:jc w:val="both"/>
        <w:rPr>
          <w:lang w:val="uk-UA"/>
        </w:rPr>
      </w:pPr>
      <w:r w:rsidRPr="001215B5">
        <w:rPr>
          <w:lang w:val="uk-UA"/>
        </w:rPr>
        <w:t>При уточненому плані по власних надходженнях бюджетних установ на 2021 рік 18 127,8 тис. грн, надійшло коштів 18 357,8 тис. грн, що становить 101,3% від річного плану. В порівнянні з 2020 роком надходження коштів збільшилось на 7 520,8 тис. грн.</w:t>
      </w:r>
    </w:p>
    <w:p w:rsidR="00982654" w:rsidRPr="001215B5" w:rsidRDefault="00982654" w:rsidP="00FB555B">
      <w:pPr>
        <w:tabs>
          <w:tab w:val="left" w:pos="1530"/>
        </w:tabs>
        <w:ind w:firstLine="567"/>
        <w:jc w:val="both"/>
        <w:rPr>
          <w:lang w:val="uk-UA"/>
        </w:rPr>
      </w:pPr>
      <w:r w:rsidRPr="001215B5">
        <w:rPr>
          <w:lang w:val="uk-UA"/>
        </w:rPr>
        <w:t>Надходження коштів до цільового фонду, утвореного Бучанською міською радою, за 2021 рік становить 10 061,8 тис. грн, що складає 154,8% уточненого річного плану на звітний період 2021 року та на 2 142,0 тис. грн більше в порівнянні з аналогічним періодом 2020 року.</w:t>
      </w:r>
    </w:p>
    <w:p w:rsidR="00982654" w:rsidRPr="001215B5" w:rsidRDefault="00982654" w:rsidP="00FB555B">
      <w:pPr>
        <w:tabs>
          <w:tab w:val="left" w:pos="1530"/>
        </w:tabs>
        <w:ind w:firstLine="567"/>
        <w:jc w:val="both"/>
        <w:rPr>
          <w:lang w:val="uk-UA"/>
        </w:rPr>
      </w:pPr>
    </w:p>
    <w:p w:rsidR="00982654" w:rsidRPr="001215B5" w:rsidRDefault="00982654" w:rsidP="00982654">
      <w:pPr>
        <w:tabs>
          <w:tab w:val="left" w:pos="1530"/>
        </w:tabs>
        <w:ind w:firstLine="900"/>
        <w:jc w:val="center"/>
        <w:rPr>
          <w:b/>
          <w:i/>
          <w:lang w:val="uk-UA"/>
        </w:rPr>
      </w:pPr>
      <w:r w:rsidRPr="001215B5">
        <w:rPr>
          <w:b/>
          <w:i/>
          <w:lang w:val="uk-UA"/>
        </w:rPr>
        <w:t>МІЖБЮДЖЕТНІ ТРАНСФЕРТИ</w:t>
      </w:r>
    </w:p>
    <w:p w:rsidR="00982654" w:rsidRPr="001215B5" w:rsidRDefault="00982654" w:rsidP="00982654">
      <w:pPr>
        <w:tabs>
          <w:tab w:val="left" w:pos="1530"/>
        </w:tabs>
        <w:ind w:firstLine="900"/>
        <w:jc w:val="center"/>
        <w:rPr>
          <w:b/>
          <w:lang w:val="uk-UA"/>
        </w:rPr>
      </w:pPr>
    </w:p>
    <w:p w:rsidR="00982654" w:rsidRPr="001215B5" w:rsidRDefault="00982654" w:rsidP="00FB555B">
      <w:pPr>
        <w:tabs>
          <w:tab w:val="left" w:pos="567"/>
        </w:tabs>
        <w:ind w:firstLine="567"/>
        <w:jc w:val="both"/>
        <w:rPr>
          <w:lang w:val="uk-UA"/>
        </w:rPr>
      </w:pPr>
      <w:r w:rsidRPr="001215B5">
        <w:rPr>
          <w:lang w:val="uk-UA"/>
        </w:rPr>
        <w:t xml:space="preserve">За 2021 рік до бюджету Бучанської міської територіальної громади надійшло 438 400,1 тис. грн офіційних трансфертів з бюджетів різних рівнів. </w:t>
      </w:r>
    </w:p>
    <w:p w:rsidR="00982654" w:rsidRPr="001215B5" w:rsidRDefault="00982654" w:rsidP="00FB555B">
      <w:pPr>
        <w:tabs>
          <w:tab w:val="left" w:pos="567"/>
        </w:tabs>
        <w:ind w:firstLine="567"/>
        <w:jc w:val="both"/>
        <w:rPr>
          <w:lang w:val="uk-UA"/>
        </w:rPr>
      </w:pPr>
      <w:r w:rsidRPr="001215B5">
        <w:rPr>
          <w:lang w:val="uk-UA"/>
        </w:rPr>
        <w:t>В тому числі;</w:t>
      </w:r>
    </w:p>
    <w:p w:rsidR="00982654" w:rsidRPr="001215B5" w:rsidRDefault="00982654" w:rsidP="00FB555B">
      <w:pPr>
        <w:tabs>
          <w:tab w:val="left" w:pos="567"/>
        </w:tabs>
        <w:ind w:firstLine="567"/>
        <w:jc w:val="both"/>
        <w:rPr>
          <w:lang w:val="uk-UA"/>
        </w:rPr>
      </w:pPr>
      <w:r w:rsidRPr="001215B5">
        <w:rPr>
          <w:lang w:val="uk-UA"/>
        </w:rPr>
        <w:t>- до загального фонду бюджету громади 323 805,5 тис. грн;</w:t>
      </w:r>
    </w:p>
    <w:p w:rsidR="00982654" w:rsidRPr="001215B5" w:rsidRDefault="00982654" w:rsidP="00FB555B">
      <w:pPr>
        <w:tabs>
          <w:tab w:val="left" w:pos="567"/>
        </w:tabs>
        <w:ind w:firstLine="567"/>
        <w:jc w:val="both"/>
        <w:rPr>
          <w:lang w:val="uk-UA"/>
        </w:rPr>
      </w:pPr>
      <w:r w:rsidRPr="001215B5">
        <w:rPr>
          <w:lang w:val="uk-UA"/>
        </w:rPr>
        <w:t>- до спеціального фонду 114 594,6 тис. грн.</w:t>
      </w:r>
    </w:p>
    <w:p w:rsidR="00982654" w:rsidRPr="001215B5" w:rsidRDefault="00982654" w:rsidP="00FB555B">
      <w:pPr>
        <w:tabs>
          <w:tab w:val="left" w:pos="567"/>
        </w:tabs>
        <w:ind w:firstLine="567"/>
        <w:jc w:val="both"/>
        <w:rPr>
          <w:lang w:val="uk-UA"/>
        </w:rPr>
      </w:pPr>
      <w:r w:rsidRPr="001215B5">
        <w:rPr>
          <w:lang w:val="uk-UA"/>
        </w:rPr>
        <w:t>Базова дотація з державного бюджету за 2021 рік становить 13 325,6 тис. грн., що на 4 371,8 тис. грн  більше ніж надійшло за 2021 рік. Темп росту скла</w:t>
      </w:r>
    </w:p>
    <w:p w:rsidR="00982654" w:rsidRPr="001215B5" w:rsidRDefault="00982654" w:rsidP="00FB555B">
      <w:pPr>
        <w:tabs>
          <w:tab w:val="left" w:pos="567"/>
        </w:tabs>
        <w:ind w:firstLine="567"/>
        <w:jc w:val="both"/>
        <w:rPr>
          <w:lang w:val="uk-UA"/>
        </w:rPr>
      </w:pPr>
      <w:r w:rsidRPr="001215B5">
        <w:rPr>
          <w:lang w:val="uk-UA"/>
        </w:rPr>
        <w:t xml:space="preserve">Надходження коштів субвенцій з державного бюджету місцевим бюджетам за 2021 рік становить 323 634,6 тис. грн, що на 197 314,1 тис. грн більше надходжень 2020 року, темп росту складає 164,0%.  </w:t>
      </w:r>
    </w:p>
    <w:p w:rsidR="00982654" w:rsidRDefault="00982654" w:rsidP="00FB555B">
      <w:pPr>
        <w:tabs>
          <w:tab w:val="left" w:pos="567"/>
        </w:tabs>
        <w:ind w:firstLine="567"/>
        <w:jc w:val="both"/>
        <w:rPr>
          <w:lang w:val="uk-UA"/>
        </w:rPr>
      </w:pPr>
      <w:r w:rsidRPr="001215B5">
        <w:rPr>
          <w:lang w:val="uk-UA"/>
        </w:rPr>
        <w:lastRenderedPageBreak/>
        <w:t>Надходження міжбюджетних трансфертів від інших місцевих бюджетів за 2022 рік 101 439,9 тис. грн., що на 3 434,6 тис. грн менше аналогічних надходжень 2020 року.</w:t>
      </w:r>
    </w:p>
    <w:p w:rsidR="00F6596A" w:rsidRDefault="00F6596A" w:rsidP="002E6621">
      <w:pPr>
        <w:rPr>
          <w:b/>
          <w:sz w:val="28"/>
          <w:szCs w:val="28"/>
          <w:lang w:val="uk-UA"/>
        </w:rPr>
      </w:pPr>
    </w:p>
    <w:p w:rsidR="00B3353A" w:rsidRDefault="00B3353A" w:rsidP="00BE3324">
      <w:pPr>
        <w:ind w:firstLine="709"/>
        <w:jc w:val="center"/>
        <w:rPr>
          <w:b/>
          <w:sz w:val="28"/>
          <w:szCs w:val="28"/>
          <w:lang w:val="uk-UA"/>
        </w:rPr>
      </w:pPr>
      <w:r>
        <w:rPr>
          <w:b/>
          <w:sz w:val="28"/>
          <w:szCs w:val="28"/>
          <w:lang w:val="uk-UA"/>
        </w:rPr>
        <w:t>ВИДАТКИ</w:t>
      </w:r>
    </w:p>
    <w:p w:rsidR="00723E7A" w:rsidRPr="00532BA6" w:rsidRDefault="00723E7A" w:rsidP="00617A1F">
      <w:pPr>
        <w:ind w:firstLine="709"/>
        <w:jc w:val="center"/>
        <w:rPr>
          <w:b/>
          <w:sz w:val="20"/>
          <w:szCs w:val="20"/>
          <w:lang w:val="uk-UA"/>
        </w:rPr>
      </w:pPr>
    </w:p>
    <w:p w:rsidR="008D237E" w:rsidRDefault="008D237E" w:rsidP="00A75430">
      <w:pPr>
        <w:ind w:firstLine="567"/>
        <w:jc w:val="both"/>
        <w:rPr>
          <w:lang w:val="uk-UA"/>
        </w:rPr>
      </w:pPr>
      <w:r>
        <w:rPr>
          <w:lang w:val="uk-UA"/>
        </w:rPr>
        <w:t>Обсяг видаткової частини місцевого бюджету Бучанської міської територіальної громади за 2021 рік скла</w:t>
      </w:r>
      <w:r w:rsidR="00336856">
        <w:rPr>
          <w:lang w:val="uk-UA"/>
        </w:rPr>
        <w:t>в</w:t>
      </w:r>
      <w:r>
        <w:rPr>
          <w:lang w:val="uk-UA"/>
        </w:rPr>
        <w:t xml:space="preserve"> 1 017 302,9 тис. грн, що на 439 847,5 тис. грн більше від минулого періоду, або на 76,2%.</w:t>
      </w:r>
    </w:p>
    <w:p w:rsidR="00AD1EC1"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за  2021 р</w:t>
      </w:r>
      <w:r w:rsidR="000F3CD2">
        <w:rPr>
          <w:lang w:val="uk-UA"/>
        </w:rPr>
        <w:t>ік</w:t>
      </w:r>
      <w:r w:rsidR="00C327B6">
        <w:rPr>
          <w:lang w:val="uk-UA"/>
        </w:rPr>
        <w:t xml:space="preserve"> </w:t>
      </w:r>
      <w:r w:rsidRPr="00B45F42">
        <w:rPr>
          <w:lang w:val="uk-UA"/>
        </w:rPr>
        <w:t xml:space="preserve">виконана на </w:t>
      </w:r>
      <w:r w:rsidR="000F3CD2">
        <w:rPr>
          <w:lang w:val="uk-UA"/>
        </w:rPr>
        <w:t>96,6</w:t>
      </w:r>
      <w:r w:rsidRPr="00B45F42">
        <w:rPr>
          <w:lang w:val="uk-UA"/>
        </w:rPr>
        <w:t xml:space="preserve"> % до плану з урахуванням змін на </w:t>
      </w:r>
      <w:r w:rsidR="009A68B4">
        <w:rPr>
          <w:lang w:val="uk-UA"/>
        </w:rPr>
        <w:t>відповідний період</w:t>
      </w:r>
      <w:r w:rsidRPr="00B45F42">
        <w:rPr>
          <w:lang w:val="uk-UA"/>
        </w:rPr>
        <w:t xml:space="preserve"> (уточнений план</w:t>
      </w:r>
      <w:r w:rsidR="00C327B6">
        <w:rPr>
          <w:lang w:val="uk-UA"/>
        </w:rPr>
        <w:t xml:space="preserve"> </w:t>
      </w:r>
      <w:r w:rsidR="005B0AD8">
        <w:rPr>
          <w:lang w:val="uk-UA"/>
        </w:rPr>
        <w:t xml:space="preserve"> </w:t>
      </w:r>
      <w:r w:rsidR="000F3CD2">
        <w:rPr>
          <w:lang w:val="uk-UA"/>
        </w:rPr>
        <w:t xml:space="preserve">605 806,8 </w:t>
      </w:r>
      <w:r w:rsidRPr="00B45F42">
        <w:rPr>
          <w:lang w:val="uk-UA"/>
        </w:rPr>
        <w:t>тис. грн</w:t>
      </w:r>
      <w:r w:rsidR="00527460">
        <w:rPr>
          <w:lang w:val="uk-UA"/>
        </w:rPr>
        <w:t xml:space="preserve">, </w:t>
      </w:r>
      <w:r w:rsidRPr="00B45F42">
        <w:rPr>
          <w:lang w:val="uk-UA"/>
        </w:rPr>
        <w:t xml:space="preserve"> касові видатки </w:t>
      </w:r>
      <w:r w:rsidR="000F3CD2">
        <w:rPr>
          <w:lang w:val="uk-UA"/>
        </w:rPr>
        <w:t>585 520,9</w:t>
      </w:r>
      <w:r w:rsidRPr="00B45F42">
        <w:rPr>
          <w:lang w:val="uk-UA"/>
        </w:rPr>
        <w:t xml:space="preserve"> тис. грн), по спеціальному фонду</w:t>
      </w:r>
      <w:r w:rsidR="00527460">
        <w:rPr>
          <w:lang w:val="uk-UA"/>
        </w:rPr>
        <w:t xml:space="preserve"> - </w:t>
      </w:r>
      <w:r w:rsidR="00C327B6">
        <w:rPr>
          <w:lang w:val="uk-UA"/>
        </w:rPr>
        <w:t xml:space="preserve"> </w:t>
      </w:r>
      <w:r w:rsidRPr="00B45F42">
        <w:rPr>
          <w:lang w:val="uk-UA"/>
        </w:rPr>
        <w:t xml:space="preserve">на </w:t>
      </w:r>
      <w:r w:rsidR="000F3CD2">
        <w:rPr>
          <w:lang w:val="uk-UA"/>
        </w:rPr>
        <w:t>78,6</w:t>
      </w:r>
      <w:r w:rsidR="00F12DB6">
        <w:rPr>
          <w:lang w:val="uk-UA"/>
        </w:rPr>
        <w:t xml:space="preserve"> </w:t>
      </w:r>
      <w:r w:rsidRPr="00B45F42">
        <w:rPr>
          <w:lang w:val="uk-UA"/>
        </w:rPr>
        <w:t xml:space="preserve">% ( уточнений план </w:t>
      </w:r>
      <w:r w:rsidR="000F3CD2">
        <w:rPr>
          <w:lang w:val="uk-UA"/>
        </w:rPr>
        <w:t>549 467,3</w:t>
      </w:r>
      <w:r w:rsidRPr="00B45F42">
        <w:rPr>
          <w:lang w:val="uk-UA"/>
        </w:rPr>
        <w:t xml:space="preserve"> тис. грн</w:t>
      </w:r>
      <w:r w:rsidR="00527460">
        <w:rPr>
          <w:lang w:val="uk-UA"/>
        </w:rPr>
        <w:t>,</w:t>
      </w:r>
      <w:r w:rsidRPr="00B45F42">
        <w:rPr>
          <w:lang w:val="uk-UA"/>
        </w:rPr>
        <w:t xml:space="preserve"> касові видатки </w:t>
      </w:r>
      <w:r w:rsidR="000F3CD2">
        <w:rPr>
          <w:lang w:val="uk-UA"/>
        </w:rPr>
        <w:t>431 782,0</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 xml:space="preserve">Відповідно до минулого періоду 2020 року видатки загального фонду збільшені на </w:t>
      </w:r>
      <w:r w:rsidR="008A3397">
        <w:rPr>
          <w:lang w:val="uk-UA"/>
        </w:rPr>
        <w:t>217 510,0</w:t>
      </w:r>
      <w:r w:rsidR="009D0E10">
        <w:rPr>
          <w:lang w:val="uk-UA"/>
        </w:rPr>
        <w:t xml:space="preserve"> тис. грн., або на </w:t>
      </w:r>
      <w:r w:rsidR="008A3397">
        <w:rPr>
          <w:lang w:val="uk-UA"/>
        </w:rPr>
        <w:t>59,1</w:t>
      </w:r>
      <w:r w:rsidR="00167B22">
        <w:rPr>
          <w:lang w:val="uk-UA"/>
        </w:rPr>
        <w:t xml:space="preserve">%. </w:t>
      </w:r>
      <w:r w:rsidR="00640BB7">
        <w:rPr>
          <w:lang w:val="uk-UA"/>
        </w:rPr>
        <w:t xml:space="preserve">Збільшення видаткової частини зумовлено фінансуванням збільшеної мережі закладів бюджетних установ усіх галузей, </w:t>
      </w:r>
      <w:r w:rsidR="00A610D2">
        <w:rPr>
          <w:lang w:val="uk-UA"/>
        </w:rPr>
        <w:t>у</w:t>
      </w:r>
      <w:r w:rsidR="00640BB7">
        <w:rPr>
          <w:lang w:val="uk-UA"/>
        </w:rPr>
        <w:t xml:space="preserve"> зв</w:t>
      </w:r>
      <w:r w:rsidR="00640BB7">
        <w:rPr>
          <w:rFonts w:ascii="Calibri" w:hAnsi="Calibri" w:cs="Calibri"/>
          <w:lang w:val="uk-UA"/>
        </w:rPr>
        <w:t>'</w:t>
      </w:r>
      <w:r w:rsidR="00640BB7">
        <w:rPr>
          <w:lang w:val="uk-UA"/>
        </w:rPr>
        <w:t>язку з закінченням формування Бучанської міської територіальної громади у складі 14 населених пунктів</w:t>
      </w:r>
      <w:r w:rsidR="00706E79">
        <w:rPr>
          <w:lang w:val="uk-UA"/>
        </w:rPr>
        <w:t xml:space="preserve">, </w:t>
      </w:r>
      <w:r w:rsidR="009B541C">
        <w:rPr>
          <w:lang w:val="uk-UA"/>
        </w:rPr>
        <w:t>пом</w:t>
      </w:r>
      <w:r w:rsidR="009B541C">
        <w:rPr>
          <w:rFonts w:ascii="Calibri" w:hAnsi="Calibri" w:cs="Calibri"/>
          <w:lang w:val="uk-UA"/>
        </w:rPr>
        <w:t>'</w:t>
      </w:r>
      <w:r w:rsidR="009B541C">
        <w:rPr>
          <w:lang w:val="uk-UA"/>
        </w:rPr>
        <w:t xml:space="preserve">якшенням карантинних обмежень, відповідно, зменшенням фінансування заходів, спрямованих на запобігання негативних наслідків, спричинених виникненням і поширенням гострої респіраторної хвороби </w:t>
      </w:r>
      <w:r w:rsidR="009B541C">
        <w:rPr>
          <w:lang w:val="en-US"/>
        </w:rPr>
        <w:t>COVID</w:t>
      </w:r>
      <w:r w:rsidR="009B541C" w:rsidRPr="00D323DC">
        <w:rPr>
          <w:lang w:val="uk-UA"/>
        </w:rPr>
        <w:t>-19</w:t>
      </w:r>
      <w:r w:rsidR="009B541C">
        <w:rPr>
          <w:lang w:val="uk-UA"/>
        </w:rPr>
        <w:t xml:space="preserve">, спричиненої коронавірусом </w:t>
      </w:r>
      <w:r w:rsidR="009B541C">
        <w:rPr>
          <w:lang w:val="en-US"/>
        </w:rPr>
        <w:t>SARS</w:t>
      </w:r>
      <w:r w:rsidR="009B541C" w:rsidRPr="00F77DD8">
        <w:rPr>
          <w:lang w:val="uk-UA"/>
        </w:rPr>
        <w:t>-</w:t>
      </w:r>
      <w:r w:rsidR="009B541C">
        <w:rPr>
          <w:lang w:val="en-US"/>
        </w:rPr>
        <w:t>CoV</w:t>
      </w:r>
      <w:r w:rsidR="009B541C" w:rsidRPr="00F77DD8">
        <w:rPr>
          <w:lang w:val="uk-UA"/>
        </w:rPr>
        <w:t>-2</w:t>
      </w:r>
      <w:r w:rsidR="00D401F3">
        <w:rPr>
          <w:lang w:val="uk-UA"/>
        </w:rPr>
        <w:t>.</w:t>
      </w:r>
      <w:r w:rsidR="009E6FD1" w:rsidRPr="009E6FD1">
        <w:rPr>
          <w:lang w:val="uk-UA"/>
        </w:rPr>
        <w:t xml:space="preserve"> </w:t>
      </w:r>
      <w:r w:rsidR="00F14BB2">
        <w:rPr>
          <w:lang w:val="uk-UA"/>
        </w:rPr>
        <w:t xml:space="preserve">Видатки спеціального фонду збільшені на </w:t>
      </w:r>
      <w:r w:rsidR="008317E9">
        <w:rPr>
          <w:lang w:val="uk-UA"/>
        </w:rPr>
        <w:t>222 337,5</w:t>
      </w:r>
      <w:r w:rsidR="00F14BB2">
        <w:rPr>
          <w:lang w:val="uk-UA"/>
        </w:rPr>
        <w:t>тис. грн, або на 10</w:t>
      </w:r>
      <w:r w:rsidR="008317E9">
        <w:rPr>
          <w:lang w:val="uk-UA"/>
        </w:rPr>
        <w:t>6,</w:t>
      </w:r>
      <w:r w:rsidR="007E15EB">
        <w:rPr>
          <w:lang w:val="uk-UA"/>
        </w:rPr>
        <w:t>2</w:t>
      </w:r>
      <w:r w:rsidR="00F14BB2">
        <w:rPr>
          <w:lang w:val="uk-UA"/>
        </w:rPr>
        <w:t xml:space="preserve">%. Збільшення видатків зумовлено </w:t>
      </w:r>
      <w:r w:rsidR="002A1B3F">
        <w:rPr>
          <w:lang w:val="uk-UA"/>
        </w:rPr>
        <w:t>збільшенням обсягу міжбюджетних трансфертів з державного та місцевого бюджетів.</w:t>
      </w:r>
      <w:r w:rsidR="00F14BB2">
        <w:rPr>
          <w:lang w:val="uk-UA"/>
        </w:rPr>
        <w:t xml:space="preserve"> </w:t>
      </w:r>
    </w:p>
    <w:p w:rsidR="00FA20D3" w:rsidRDefault="00FA20D3" w:rsidP="00CA09F3">
      <w:pPr>
        <w:jc w:val="both"/>
        <w:rPr>
          <w:noProof/>
          <w:lang w:val="uk-UA" w:eastAsia="uk-UA"/>
        </w:rPr>
      </w:pPr>
    </w:p>
    <w:p w:rsidR="00FA4C00" w:rsidRDefault="008B3B8C" w:rsidP="00CA09F3">
      <w:pPr>
        <w:jc w:val="both"/>
        <w:rPr>
          <w:noProof/>
          <w:lang w:val="uk-UA" w:eastAsia="uk-UA"/>
        </w:rPr>
      </w:pPr>
      <w:r>
        <w:rPr>
          <w:noProof/>
          <w:lang w:val="uk-UA" w:eastAsia="uk-UA"/>
        </w:rPr>
        <w:drawing>
          <wp:inline distT="0" distB="0" distL="0" distR="0" wp14:anchorId="0B735A5E" wp14:editId="5E98E87E">
            <wp:extent cx="6210300" cy="49612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10300" cy="4961255"/>
                    </a:xfrm>
                    <a:prstGeom prst="rect">
                      <a:avLst/>
                    </a:prstGeom>
                  </pic:spPr>
                </pic:pic>
              </a:graphicData>
            </a:graphic>
          </wp:inline>
        </w:drawing>
      </w:r>
    </w:p>
    <w:p w:rsidR="00FA4C00" w:rsidRDefault="00FA4C00" w:rsidP="00CA09F3">
      <w:pPr>
        <w:jc w:val="both"/>
        <w:rPr>
          <w:noProof/>
          <w:lang w:val="uk-UA" w:eastAsia="uk-UA"/>
        </w:rPr>
      </w:pPr>
    </w:p>
    <w:p w:rsidR="00F31C68" w:rsidRDefault="00387427" w:rsidP="00A75430">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sidR="008317A1">
        <w:rPr>
          <w:lang w:val="uk-UA"/>
        </w:rPr>
        <w:t xml:space="preserve">нської </w:t>
      </w:r>
      <w:r w:rsidR="00EC1763">
        <w:rPr>
          <w:lang w:val="uk-UA"/>
        </w:rPr>
        <w:t xml:space="preserve">міської </w:t>
      </w:r>
      <w:r w:rsidR="00641FD0">
        <w:rPr>
          <w:lang w:val="uk-UA"/>
        </w:rPr>
        <w:t xml:space="preserve">територіальної громади </w:t>
      </w:r>
      <w:r w:rsidRPr="00387427">
        <w:rPr>
          <w:lang w:val="uk-UA"/>
        </w:rPr>
        <w:t xml:space="preserve">проводились відповідно до помісячного розпису </w:t>
      </w:r>
      <w:r w:rsidR="00527460">
        <w:rPr>
          <w:lang w:val="uk-UA"/>
        </w:rPr>
        <w:t xml:space="preserve">місцевого </w:t>
      </w:r>
      <w:r w:rsidR="00527460">
        <w:rPr>
          <w:lang w:val="uk-UA"/>
        </w:rPr>
        <w:lastRenderedPageBreak/>
        <w:t>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sidR="0088063E">
        <w:rPr>
          <w:lang w:val="uk-UA"/>
        </w:rPr>
        <w:t xml:space="preserve">міської ради від </w:t>
      </w:r>
      <w:r w:rsidR="00BD73EC">
        <w:rPr>
          <w:lang w:val="uk-UA"/>
        </w:rPr>
        <w:t>24 грудня 2020</w:t>
      </w:r>
      <w:r w:rsidRPr="00387427">
        <w:rPr>
          <w:lang w:val="uk-UA"/>
        </w:rPr>
        <w:t xml:space="preserve"> року № </w:t>
      </w:r>
      <w:r w:rsidR="00BD73EC">
        <w:rPr>
          <w:lang w:val="uk-UA"/>
        </w:rPr>
        <w:t>124</w:t>
      </w:r>
      <w:r w:rsidRPr="00387427">
        <w:rPr>
          <w:lang w:val="uk-UA"/>
        </w:rPr>
        <w:t xml:space="preserve"> -</w:t>
      </w:r>
      <w:r w:rsidR="00BD73EC">
        <w:rPr>
          <w:lang w:val="uk-UA"/>
        </w:rPr>
        <w:t>5</w:t>
      </w:r>
      <w:r w:rsidRPr="00387427">
        <w:rPr>
          <w:lang w:val="uk-UA"/>
        </w:rPr>
        <w:t>-</w:t>
      </w:r>
      <w:r w:rsidRPr="00387427">
        <w:t>V</w:t>
      </w:r>
      <w:r w:rsidRPr="00387427">
        <w:rPr>
          <w:lang w:val="uk-UA"/>
        </w:rPr>
        <w:t>І</w:t>
      </w:r>
      <w:r w:rsidR="00BD73EC">
        <w:rPr>
          <w:lang w:val="en-US"/>
        </w:rPr>
        <w:t>I</w:t>
      </w:r>
      <w:r w:rsidRPr="00387427">
        <w:rPr>
          <w:lang w:val="uk-UA"/>
        </w:rPr>
        <w:t xml:space="preserve">І </w:t>
      </w:r>
      <w:r w:rsidR="0084206E">
        <w:rPr>
          <w:lang w:val="uk-UA"/>
        </w:rPr>
        <w:t>«</w:t>
      </w:r>
      <w:r w:rsidRPr="00387427">
        <w:rPr>
          <w:lang w:val="uk-UA"/>
        </w:rPr>
        <w:t xml:space="preserve"> Про  </w:t>
      </w:r>
      <w:r w:rsidR="0088063E">
        <w:rPr>
          <w:lang w:val="uk-UA"/>
        </w:rPr>
        <w:t xml:space="preserve">місцевий </w:t>
      </w:r>
      <w:r w:rsidRPr="00387427">
        <w:rPr>
          <w:lang w:val="uk-UA"/>
        </w:rPr>
        <w:t>бюджет Буча</w:t>
      </w:r>
      <w:r w:rsidR="0088063E">
        <w:rPr>
          <w:lang w:val="uk-UA"/>
        </w:rPr>
        <w:t>нської міської територіальної громади на 202</w:t>
      </w:r>
      <w:r w:rsidR="00C168C9">
        <w:rPr>
          <w:lang w:val="uk-UA"/>
        </w:rPr>
        <w:t>1</w:t>
      </w:r>
      <w:r w:rsidR="0088063E">
        <w:rPr>
          <w:lang w:val="uk-UA"/>
        </w:rPr>
        <w:t xml:space="preserve"> рік»</w:t>
      </w:r>
      <w:r w:rsidRPr="00387427">
        <w:rPr>
          <w:lang w:val="uk-UA"/>
        </w:rPr>
        <w:t xml:space="preserve"> та змінами до нього. </w:t>
      </w:r>
    </w:p>
    <w:p w:rsidR="005C2817" w:rsidRDefault="005C2817" w:rsidP="004D6754">
      <w:pPr>
        <w:autoSpaceDE w:val="0"/>
        <w:autoSpaceDN w:val="0"/>
        <w:adjustRightInd w:val="0"/>
        <w:jc w:val="both"/>
        <w:rPr>
          <w:lang w:val="uk-UA"/>
        </w:rPr>
      </w:pPr>
      <w:r w:rsidRPr="007A00CC">
        <w:rPr>
          <w:lang w:val="uk-UA"/>
        </w:rPr>
        <w:t xml:space="preserve"> </w:t>
      </w:r>
      <w:r>
        <w:rPr>
          <w:lang w:val="uk-UA"/>
        </w:rPr>
        <w:t xml:space="preserve">       </w:t>
      </w:r>
      <w:r w:rsidRPr="00326DA0">
        <w:rPr>
          <w:lang w:val="uk-UA"/>
        </w:rPr>
        <w:t xml:space="preserve">Протягом </w:t>
      </w:r>
      <w:r>
        <w:rPr>
          <w:lang w:val="uk-UA"/>
        </w:rPr>
        <w:t>2021</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8E6EB2">
        <w:rPr>
          <w:lang w:val="uk-UA"/>
        </w:rPr>
        <w:t>1 017 302,9</w:t>
      </w:r>
      <w:r>
        <w:rPr>
          <w:lang w:val="uk-UA"/>
        </w:rPr>
        <w:t xml:space="preserve"> тис. грн,  а саме</w:t>
      </w:r>
      <w:r w:rsidRPr="00326DA0">
        <w:rPr>
          <w:lang w:val="uk-UA"/>
        </w:rPr>
        <w:t xml:space="preserve"> </w:t>
      </w:r>
      <w:r>
        <w:rPr>
          <w:lang w:val="uk-UA"/>
        </w:rPr>
        <w:t>:</w:t>
      </w:r>
    </w:p>
    <w:p w:rsidR="00BB005E" w:rsidRDefault="00BB005E" w:rsidP="00BB005E">
      <w:pPr>
        <w:numPr>
          <w:ilvl w:val="0"/>
          <w:numId w:val="3"/>
        </w:numPr>
        <w:autoSpaceDE w:val="0"/>
        <w:autoSpaceDN w:val="0"/>
        <w:adjustRightInd w:val="0"/>
        <w:jc w:val="both"/>
        <w:rPr>
          <w:lang w:val="uk-UA"/>
        </w:rPr>
      </w:pPr>
      <w:r>
        <w:rPr>
          <w:lang w:val="uk-UA"/>
        </w:rPr>
        <w:t xml:space="preserve">на капітальні видатки – 409 184,4 тис. грн ( </w:t>
      </w:r>
      <w:r w:rsidR="00F2521A">
        <w:rPr>
          <w:lang w:val="uk-UA"/>
        </w:rPr>
        <w:t>40,2</w:t>
      </w:r>
      <w:r>
        <w:rPr>
          <w:lang w:val="uk-UA"/>
        </w:rPr>
        <w:t>%);</w:t>
      </w:r>
    </w:p>
    <w:p w:rsidR="005C2817" w:rsidRDefault="005C2817" w:rsidP="00307F06">
      <w:pPr>
        <w:numPr>
          <w:ilvl w:val="0"/>
          <w:numId w:val="3"/>
        </w:numPr>
        <w:autoSpaceDE w:val="0"/>
        <w:autoSpaceDN w:val="0"/>
        <w:adjustRightInd w:val="0"/>
        <w:jc w:val="both"/>
        <w:rPr>
          <w:lang w:val="uk-UA"/>
        </w:rPr>
      </w:pPr>
      <w:r>
        <w:rPr>
          <w:lang w:val="uk-UA"/>
        </w:rPr>
        <w:t xml:space="preserve">на </w:t>
      </w:r>
      <w:r w:rsidRPr="00326DA0">
        <w:rPr>
          <w:lang w:val="uk-UA"/>
        </w:rPr>
        <w:t>виплату заробітної пл</w:t>
      </w:r>
      <w:r w:rsidR="00527460">
        <w:rPr>
          <w:lang w:val="uk-UA"/>
        </w:rPr>
        <w:t xml:space="preserve">ати з нарахуваннями </w:t>
      </w:r>
      <w:r w:rsidRPr="00326DA0">
        <w:rPr>
          <w:lang w:val="uk-UA"/>
        </w:rPr>
        <w:t xml:space="preserve"> </w:t>
      </w:r>
      <w:r>
        <w:rPr>
          <w:lang w:val="uk-UA"/>
        </w:rPr>
        <w:t xml:space="preserve">– </w:t>
      </w:r>
      <w:r w:rsidR="00BB005E">
        <w:rPr>
          <w:lang w:val="uk-UA"/>
        </w:rPr>
        <w:t>386 754,2</w:t>
      </w:r>
      <w:r w:rsidRPr="00326DA0">
        <w:rPr>
          <w:lang w:val="uk-UA"/>
        </w:rPr>
        <w:t xml:space="preserve"> тис. грн</w:t>
      </w:r>
      <w:r w:rsidR="00BE725A">
        <w:rPr>
          <w:lang w:val="uk-UA"/>
        </w:rPr>
        <w:t xml:space="preserve">( питома вага </w:t>
      </w:r>
      <w:r w:rsidR="00F2521A">
        <w:rPr>
          <w:lang w:val="uk-UA"/>
        </w:rPr>
        <w:t>38,1</w:t>
      </w:r>
      <w:r w:rsidR="00BE725A">
        <w:rPr>
          <w:lang w:val="uk-UA"/>
        </w:rPr>
        <w:t>%)</w:t>
      </w:r>
      <w:r>
        <w:rPr>
          <w:lang w:val="uk-UA"/>
        </w:rPr>
        <w:t>;</w:t>
      </w:r>
    </w:p>
    <w:p w:rsidR="00312770" w:rsidRDefault="00312770" w:rsidP="00307F06">
      <w:pPr>
        <w:numPr>
          <w:ilvl w:val="0"/>
          <w:numId w:val="3"/>
        </w:numPr>
        <w:autoSpaceDE w:val="0"/>
        <w:autoSpaceDN w:val="0"/>
        <w:adjustRightInd w:val="0"/>
        <w:jc w:val="both"/>
        <w:rPr>
          <w:lang w:val="uk-UA"/>
        </w:rPr>
      </w:pPr>
      <w:r>
        <w:rPr>
          <w:lang w:val="uk-UA"/>
        </w:rPr>
        <w:t xml:space="preserve">субсидії та поточні трансферти підприємствам ( установам, організаціям) – </w:t>
      </w:r>
      <w:r w:rsidR="00BB005E">
        <w:rPr>
          <w:lang w:val="uk-UA"/>
        </w:rPr>
        <w:t>75 172,6</w:t>
      </w:r>
      <w:r>
        <w:rPr>
          <w:lang w:val="uk-UA"/>
        </w:rPr>
        <w:t xml:space="preserve"> тис. грн</w:t>
      </w:r>
      <w:r w:rsidR="00BE725A">
        <w:rPr>
          <w:lang w:val="uk-UA"/>
        </w:rPr>
        <w:t xml:space="preserve"> ( </w:t>
      </w:r>
      <w:r w:rsidR="00F2521A">
        <w:rPr>
          <w:lang w:val="uk-UA"/>
        </w:rPr>
        <w:t>7,4</w:t>
      </w:r>
      <w:r w:rsidR="00BE725A">
        <w:rPr>
          <w:lang w:val="uk-UA"/>
        </w:rPr>
        <w:t>%)</w:t>
      </w:r>
      <w:r>
        <w:rPr>
          <w:lang w:val="uk-UA"/>
        </w:rPr>
        <w:t>;</w:t>
      </w:r>
    </w:p>
    <w:p w:rsidR="005C2817" w:rsidRDefault="00312770" w:rsidP="00307F06">
      <w:pPr>
        <w:numPr>
          <w:ilvl w:val="0"/>
          <w:numId w:val="3"/>
        </w:numPr>
        <w:autoSpaceDE w:val="0"/>
        <w:autoSpaceDN w:val="0"/>
        <w:adjustRightInd w:val="0"/>
        <w:jc w:val="both"/>
        <w:rPr>
          <w:lang w:val="uk-UA"/>
        </w:rPr>
      </w:pPr>
      <w:r>
        <w:rPr>
          <w:lang w:val="uk-UA"/>
        </w:rPr>
        <w:t>на оплату</w:t>
      </w:r>
      <w:r w:rsidR="005C2817">
        <w:rPr>
          <w:lang w:val="uk-UA"/>
        </w:rPr>
        <w:t xml:space="preserve"> комунальних послуг – </w:t>
      </w:r>
      <w:r w:rsidR="00BB005E">
        <w:rPr>
          <w:lang w:val="uk-UA"/>
        </w:rPr>
        <w:t>56 042,2</w:t>
      </w:r>
      <w:r w:rsidR="005C2817">
        <w:rPr>
          <w:lang w:val="uk-UA"/>
        </w:rPr>
        <w:t xml:space="preserve"> тис. грн</w:t>
      </w:r>
      <w:r w:rsidR="00BE725A">
        <w:rPr>
          <w:lang w:val="uk-UA"/>
        </w:rPr>
        <w:t xml:space="preserve"> ( </w:t>
      </w:r>
      <w:r w:rsidR="00F2521A">
        <w:rPr>
          <w:lang w:val="uk-UA"/>
        </w:rPr>
        <w:t>5,5</w:t>
      </w:r>
      <w:r w:rsidR="00BE725A">
        <w:rPr>
          <w:lang w:val="uk-UA"/>
        </w:rPr>
        <w:t>%)</w:t>
      </w:r>
      <w:r w:rsidR="005C2817">
        <w:rPr>
          <w:lang w:val="uk-UA"/>
        </w:rPr>
        <w:t>;</w:t>
      </w:r>
    </w:p>
    <w:p w:rsidR="00BB005E" w:rsidRPr="00BB005E" w:rsidRDefault="00BB005E" w:rsidP="00BB005E">
      <w:pPr>
        <w:numPr>
          <w:ilvl w:val="0"/>
          <w:numId w:val="3"/>
        </w:numPr>
        <w:autoSpaceDE w:val="0"/>
        <w:autoSpaceDN w:val="0"/>
        <w:adjustRightInd w:val="0"/>
        <w:jc w:val="both"/>
        <w:rPr>
          <w:lang w:val="uk-UA"/>
        </w:rPr>
      </w:pPr>
      <w:r>
        <w:rPr>
          <w:lang w:val="uk-UA"/>
        </w:rPr>
        <w:t>на оплату послуг(крім комунальних) та відрядження – 23 856,7 тис. грн (2,</w:t>
      </w:r>
      <w:r w:rsidR="00F2521A">
        <w:rPr>
          <w:lang w:val="uk-UA"/>
        </w:rPr>
        <w:t>3</w:t>
      </w:r>
      <w:r>
        <w:rPr>
          <w:lang w:val="uk-UA"/>
        </w:rPr>
        <w:t>%);</w:t>
      </w:r>
    </w:p>
    <w:p w:rsidR="00FE19AE" w:rsidRDefault="00FE19AE" w:rsidP="00307F06">
      <w:pPr>
        <w:numPr>
          <w:ilvl w:val="0"/>
          <w:numId w:val="3"/>
        </w:numPr>
        <w:autoSpaceDE w:val="0"/>
        <w:autoSpaceDN w:val="0"/>
        <w:adjustRightInd w:val="0"/>
        <w:jc w:val="both"/>
        <w:rPr>
          <w:lang w:val="uk-UA"/>
        </w:rPr>
      </w:pPr>
      <w:r>
        <w:rPr>
          <w:lang w:val="uk-UA"/>
        </w:rPr>
        <w:t xml:space="preserve">на дослідження і розробки, окремі заходи по реалізації державних( регіональних) програм – </w:t>
      </w:r>
      <w:r w:rsidR="00BB005E">
        <w:rPr>
          <w:lang w:val="uk-UA"/>
        </w:rPr>
        <w:t>17 449,0</w:t>
      </w:r>
      <w:r>
        <w:rPr>
          <w:lang w:val="uk-UA"/>
        </w:rPr>
        <w:t xml:space="preserve"> тис. грн</w:t>
      </w:r>
      <w:r w:rsidR="00BE725A">
        <w:rPr>
          <w:lang w:val="uk-UA"/>
        </w:rPr>
        <w:t xml:space="preserve"> ( </w:t>
      </w:r>
      <w:r w:rsidR="00F2521A">
        <w:rPr>
          <w:lang w:val="uk-UA"/>
        </w:rPr>
        <w:t>1,7</w:t>
      </w:r>
      <w:r w:rsidR="00BE725A">
        <w:rPr>
          <w:lang w:val="uk-UA"/>
        </w:rPr>
        <w:t>%)</w:t>
      </w:r>
      <w:r>
        <w:rPr>
          <w:lang w:val="uk-UA"/>
        </w:rPr>
        <w:t>;</w:t>
      </w:r>
    </w:p>
    <w:p w:rsidR="00BB005E" w:rsidRDefault="00BB005E" w:rsidP="00BB005E">
      <w:pPr>
        <w:numPr>
          <w:ilvl w:val="0"/>
          <w:numId w:val="3"/>
        </w:numPr>
        <w:autoSpaceDE w:val="0"/>
        <w:autoSpaceDN w:val="0"/>
        <w:adjustRightInd w:val="0"/>
        <w:jc w:val="both"/>
        <w:rPr>
          <w:lang w:val="uk-UA"/>
        </w:rPr>
      </w:pPr>
      <w:r>
        <w:rPr>
          <w:lang w:val="uk-UA"/>
        </w:rPr>
        <w:t>на харчування та медикаменти – 16 503,8 тис. грн ( 1,6%);</w:t>
      </w:r>
    </w:p>
    <w:p w:rsidR="00BB005E" w:rsidRPr="00BB005E" w:rsidRDefault="00BB005E" w:rsidP="00BB005E">
      <w:pPr>
        <w:numPr>
          <w:ilvl w:val="0"/>
          <w:numId w:val="3"/>
        </w:numPr>
        <w:autoSpaceDE w:val="0"/>
        <w:autoSpaceDN w:val="0"/>
        <w:adjustRightInd w:val="0"/>
        <w:jc w:val="both"/>
        <w:rPr>
          <w:lang w:val="uk-UA"/>
        </w:rPr>
      </w:pPr>
      <w:r>
        <w:rPr>
          <w:lang w:val="uk-UA"/>
        </w:rPr>
        <w:t>на предмети, матеріали, обладнання та інвентар – 14 051,2 тис. грн ( 1,4%);</w:t>
      </w:r>
    </w:p>
    <w:p w:rsidR="00FE19AE" w:rsidRDefault="00FE19AE" w:rsidP="00307F06">
      <w:pPr>
        <w:numPr>
          <w:ilvl w:val="0"/>
          <w:numId w:val="3"/>
        </w:numPr>
        <w:autoSpaceDE w:val="0"/>
        <w:autoSpaceDN w:val="0"/>
        <w:adjustRightInd w:val="0"/>
        <w:jc w:val="both"/>
        <w:rPr>
          <w:lang w:val="uk-UA"/>
        </w:rPr>
      </w:pPr>
      <w:r>
        <w:rPr>
          <w:lang w:val="uk-UA"/>
        </w:rPr>
        <w:t xml:space="preserve">на інші виплати населенню – </w:t>
      </w:r>
      <w:r w:rsidR="00BB005E">
        <w:rPr>
          <w:lang w:val="uk-UA"/>
        </w:rPr>
        <w:t>12 553,7</w:t>
      </w:r>
      <w:r>
        <w:rPr>
          <w:lang w:val="uk-UA"/>
        </w:rPr>
        <w:t xml:space="preserve">  тис. грн</w:t>
      </w:r>
      <w:r w:rsidR="00BE725A">
        <w:rPr>
          <w:lang w:val="uk-UA"/>
        </w:rPr>
        <w:t xml:space="preserve"> ( 1,</w:t>
      </w:r>
      <w:r w:rsidR="00F2521A">
        <w:rPr>
          <w:lang w:val="uk-UA"/>
        </w:rPr>
        <w:t>2</w:t>
      </w:r>
      <w:r w:rsidR="00BE725A">
        <w:rPr>
          <w:lang w:val="uk-UA"/>
        </w:rPr>
        <w:t>%)</w:t>
      </w:r>
      <w:r>
        <w:rPr>
          <w:lang w:val="uk-UA"/>
        </w:rPr>
        <w:t>;</w:t>
      </w:r>
    </w:p>
    <w:p w:rsidR="005C2817" w:rsidRDefault="00312770" w:rsidP="00307F06">
      <w:pPr>
        <w:numPr>
          <w:ilvl w:val="0"/>
          <w:numId w:val="3"/>
        </w:numPr>
        <w:autoSpaceDE w:val="0"/>
        <w:autoSpaceDN w:val="0"/>
        <w:adjustRightInd w:val="0"/>
        <w:jc w:val="both"/>
        <w:rPr>
          <w:lang w:val="uk-UA"/>
        </w:rPr>
      </w:pPr>
      <w:r>
        <w:rPr>
          <w:lang w:val="uk-UA"/>
        </w:rPr>
        <w:t xml:space="preserve">на </w:t>
      </w:r>
      <w:r w:rsidR="005C2817">
        <w:rPr>
          <w:lang w:val="uk-UA"/>
        </w:rPr>
        <w:t xml:space="preserve">інші поточні видатки – </w:t>
      </w:r>
      <w:r w:rsidR="00BB005E">
        <w:rPr>
          <w:lang w:val="uk-UA"/>
        </w:rPr>
        <w:t>5 735,1</w:t>
      </w:r>
      <w:r w:rsidR="00FE19AE">
        <w:rPr>
          <w:lang w:val="uk-UA"/>
        </w:rPr>
        <w:t xml:space="preserve"> тис. грн</w:t>
      </w:r>
      <w:r w:rsidR="00F2521A">
        <w:rPr>
          <w:lang w:val="uk-UA"/>
        </w:rPr>
        <w:t xml:space="preserve"> ( 0,6</w:t>
      </w:r>
      <w:r w:rsidR="00BE725A">
        <w:rPr>
          <w:lang w:val="uk-UA"/>
        </w:rPr>
        <w:t>%)</w:t>
      </w:r>
      <w:r w:rsidR="00FE19AE">
        <w:rPr>
          <w:lang w:val="uk-UA"/>
        </w:rPr>
        <w:t>.</w:t>
      </w:r>
    </w:p>
    <w:p w:rsidR="00312770" w:rsidRDefault="00312770" w:rsidP="0061123E">
      <w:pPr>
        <w:autoSpaceDE w:val="0"/>
        <w:autoSpaceDN w:val="0"/>
        <w:adjustRightInd w:val="0"/>
        <w:jc w:val="both"/>
        <w:rPr>
          <w:lang w:val="uk-UA"/>
        </w:rPr>
      </w:pPr>
    </w:p>
    <w:p w:rsidR="00D23BEA" w:rsidRDefault="000F0914" w:rsidP="00585379">
      <w:pPr>
        <w:autoSpaceDE w:val="0"/>
        <w:autoSpaceDN w:val="0"/>
        <w:adjustRightInd w:val="0"/>
        <w:jc w:val="both"/>
        <w:rPr>
          <w:lang w:val="uk-UA"/>
        </w:rPr>
      </w:pPr>
      <w:r>
        <w:rPr>
          <w:noProof/>
          <w:lang w:val="uk-UA" w:eastAsia="uk-UA"/>
        </w:rPr>
        <w:drawing>
          <wp:inline distT="0" distB="0" distL="0" distR="0" wp14:anchorId="3CB7C4D5" wp14:editId="56F67656">
            <wp:extent cx="6210300" cy="4299585"/>
            <wp:effectExtent l="0" t="0" r="0" b="571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F7F70" w:rsidRDefault="00EF7F70" w:rsidP="00AD77A0">
      <w:pPr>
        <w:autoSpaceDE w:val="0"/>
        <w:autoSpaceDN w:val="0"/>
        <w:adjustRightInd w:val="0"/>
        <w:ind w:firstLine="709"/>
        <w:jc w:val="both"/>
        <w:rPr>
          <w:lang w:val="uk-UA"/>
        </w:rPr>
      </w:pPr>
    </w:p>
    <w:p w:rsidR="00255E82" w:rsidRPr="001B4DDF" w:rsidRDefault="00255E82" w:rsidP="00A75430">
      <w:pPr>
        <w:autoSpaceDE w:val="0"/>
        <w:autoSpaceDN w:val="0"/>
        <w:adjustRightInd w:val="0"/>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1A71BB">
      <w:pPr>
        <w:ind w:firstLine="709"/>
        <w:jc w:val="both"/>
        <w:rPr>
          <w:lang w:val="uk-UA"/>
        </w:rPr>
      </w:pPr>
      <w:r w:rsidRPr="00636498">
        <w:rPr>
          <w:lang w:val="uk-UA"/>
        </w:rPr>
        <w:t xml:space="preserve">- освіту –  </w:t>
      </w:r>
      <w:r w:rsidR="00A66160">
        <w:rPr>
          <w:lang w:val="uk-UA"/>
        </w:rPr>
        <w:t>394 108,7</w:t>
      </w:r>
      <w:r>
        <w:rPr>
          <w:lang w:val="uk-UA"/>
        </w:rPr>
        <w:t xml:space="preserve"> тис. грн </w:t>
      </w:r>
      <w:r w:rsidRPr="00636498">
        <w:rPr>
          <w:lang w:val="uk-UA"/>
        </w:rPr>
        <w:t xml:space="preserve">( питома вага – </w:t>
      </w:r>
      <w:r w:rsidR="00A66160">
        <w:rPr>
          <w:lang w:val="uk-UA"/>
        </w:rPr>
        <w:t>39</w:t>
      </w:r>
      <w:r w:rsidRPr="00636498">
        <w:rPr>
          <w:lang w:val="uk-UA"/>
        </w:rPr>
        <w:t xml:space="preserve"> %);</w:t>
      </w:r>
    </w:p>
    <w:p w:rsidR="001A71BB" w:rsidRPr="00636498" w:rsidRDefault="001A71BB" w:rsidP="001A71BB">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A66160">
        <w:rPr>
          <w:lang w:val="uk-UA"/>
        </w:rPr>
        <w:t>19 987,4</w:t>
      </w:r>
      <w:r>
        <w:rPr>
          <w:lang w:val="uk-UA"/>
        </w:rPr>
        <w:t xml:space="preserve"> </w:t>
      </w:r>
      <w:r w:rsidRPr="00636498">
        <w:rPr>
          <w:lang w:val="uk-UA"/>
        </w:rPr>
        <w:t xml:space="preserve">тис. </w:t>
      </w:r>
      <w:r>
        <w:rPr>
          <w:lang w:val="uk-UA"/>
        </w:rPr>
        <w:t xml:space="preserve">грн </w:t>
      </w:r>
      <w:r w:rsidRPr="00636498">
        <w:rPr>
          <w:lang w:val="uk-UA"/>
        </w:rPr>
        <w:t xml:space="preserve">( питома вага – </w:t>
      </w:r>
      <w:r w:rsidR="00A66160">
        <w:rPr>
          <w:lang w:val="uk-UA"/>
        </w:rPr>
        <w:t>2</w:t>
      </w:r>
      <w:r w:rsidRPr="00636498">
        <w:rPr>
          <w:lang w:val="uk-UA"/>
        </w:rPr>
        <w:t xml:space="preserve"> %);  </w:t>
      </w:r>
    </w:p>
    <w:p w:rsidR="001A71BB" w:rsidRPr="00636498" w:rsidRDefault="001A71BB" w:rsidP="001A71BB">
      <w:pPr>
        <w:ind w:firstLine="709"/>
        <w:jc w:val="both"/>
        <w:rPr>
          <w:lang w:val="uk-UA"/>
        </w:rPr>
      </w:pPr>
      <w:r w:rsidRPr="00636498">
        <w:rPr>
          <w:lang w:val="uk-UA"/>
        </w:rPr>
        <w:t xml:space="preserve">- соціальний захист та соціальне забезпечення – </w:t>
      </w:r>
      <w:r w:rsidR="00A66160">
        <w:rPr>
          <w:lang w:val="uk-UA"/>
        </w:rPr>
        <w:t>25 160,5</w:t>
      </w:r>
      <w:r w:rsidRPr="00636498">
        <w:rPr>
          <w:lang w:val="uk-UA"/>
        </w:rPr>
        <w:t xml:space="preserve"> тис. грн</w:t>
      </w:r>
      <w:r w:rsidR="003C4487">
        <w:rPr>
          <w:lang w:val="uk-UA"/>
        </w:rPr>
        <w:t xml:space="preserve"> </w:t>
      </w:r>
      <w:r w:rsidRPr="00636498">
        <w:rPr>
          <w:lang w:val="uk-UA"/>
        </w:rPr>
        <w:t xml:space="preserve">( питома вага  - </w:t>
      </w:r>
      <w:r w:rsidR="009F630F">
        <w:rPr>
          <w:lang w:val="uk-UA"/>
        </w:rPr>
        <w:t>2</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культуру і мистецтво – </w:t>
      </w:r>
      <w:r w:rsidR="00A66160">
        <w:rPr>
          <w:lang w:val="uk-UA"/>
        </w:rPr>
        <w:t>21 352,1</w:t>
      </w:r>
      <w:r w:rsidRPr="00636498">
        <w:rPr>
          <w:lang w:val="uk-UA"/>
        </w:rPr>
        <w:t xml:space="preserve"> тис. грн</w:t>
      </w:r>
      <w:r w:rsidR="003C4487">
        <w:rPr>
          <w:lang w:val="uk-UA"/>
        </w:rPr>
        <w:t xml:space="preserve"> </w:t>
      </w:r>
      <w:r w:rsidRPr="00636498">
        <w:rPr>
          <w:lang w:val="uk-UA"/>
        </w:rPr>
        <w:t xml:space="preserve">( питома вага – </w:t>
      </w:r>
      <w:r>
        <w:rPr>
          <w:lang w:val="uk-UA"/>
        </w:rPr>
        <w:t>2</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фізичну культуру і спорт –  </w:t>
      </w:r>
      <w:r w:rsidR="00A66160">
        <w:rPr>
          <w:lang w:val="uk-UA"/>
        </w:rPr>
        <w:t>5 956,4</w:t>
      </w:r>
      <w:r w:rsidRPr="00636498">
        <w:rPr>
          <w:lang w:val="uk-UA"/>
        </w:rPr>
        <w:t xml:space="preserve"> тис. грн</w:t>
      </w:r>
      <w:r w:rsidR="003C4487">
        <w:rPr>
          <w:lang w:val="uk-UA"/>
        </w:rPr>
        <w:t xml:space="preserve"> </w:t>
      </w:r>
      <w:r w:rsidRPr="00636498">
        <w:rPr>
          <w:lang w:val="uk-UA"/>
        </w:rPr>
        <w:t xml:space="preserve">( питома вага – </w:t>
      </w:r>
      <w:r w:rsidR="00A66160">
        <w:rPr>
          <w:lang w:val="uk-UA"/>
        </w:rPr>
        <w:t>1</w:t>
      </w:r>
      <w:r>
        <w:rPr>
          <w:lang w:val="uk-UA"/>
        </w:rPr>
        <w:t xml:space="preserve"> </w:t>
      </w:r>
      <w:r w:rsidRPr="00636498">
        <w:rPr>
          <w:lang w:val="uk-UA"/>
        </w:rPr>
        <w:t>%);</w:t>
      </w:r>
    </w:p>
    <w:p w:rsidR="001A71BB" w:rsidRPr="00636498" w:rsidRDefault="001A71BB" w:rsidP="001A71BB">
      <w:pPr>
        <w:ind w:firstLine="709"/>
        <w:jc w:val="both"/>
        <w:rPr>
          <w:lang w:val="uk-UA"/>
        </w:rPr>
      </w:pPr>
      <w:r w:rsidRPr="00636498">
        <w:rPr>
          <w:lang w:val="uk-UA"/>
        </w:rPr>
        <w:t xml:space="preserve">- на житлово-комунальне господарство, благоустрій міста направлено – </w:t>
      </w:r>
      <w:r w:rsidR="003C4487">
        <w:rPr>
          <w:lang w:val="uk-UA"/>
        </w:rPr>
        <w:t>137 307,5</w:t>
      </w:r>
      <w:r w:rsidRPr="00636498">
        <w:rPr>
          <w:lang w:val="uk-UA"/>
        </w:rPr>
        <w:t>тис. грн</w:t>
      </w:r>
      <w:r w:rsidR="003C4487">
        <w:rPr>
          <w:lang w:val="uk-UA"/>
        </w:rPr>
        <w:t xml:space="preserve"> </w:t>
      </w:r>
      <w:r w:rsidRPr="00636498">
        <w:rPr>
          <w:lang w:val="uk-UA"/>
        </w:rPr>
        <w:t xml:space="preserve">( питома вага – </w:t>
      </w:r>
      <w:r>
        <w:rPr>
          <w:lang w:val="uk-UA"/>
        </w:rPr>
        <w:t>1</w:t>
      </w:r>
      <w:r w:rsidR="003C4487">
        <w:rPr>
          <w:lang w:val="uk-UA"/>
        </w:rPr>
        <w:t>3</w:t>
      </w:r>
      <w:r w:rsidRPr="00636498">
        <w:rPr>
          <w:lang w:val="uk-UA"/>
        </w:rPr>
        <w:t xml:space="preserve"> %) ;</w:t>
      </w:r>
    </w:p>
    <w:p w:rsidR="001A71BB" w:rsidRPr="00636498" w:rsidRDefault="001A71BB" w:rsidP="001A71BB">
      <w:pPr>
        <w:ind w:firstLine="709"/>
        <w:jc w:val="both"/>
        <w:rPr>
          <w:lang w:val="uk-UA"/>
        </w:rPr>
      </w:pPr>
      <w:r w:rsidRPr="00636498">
        <w:rPr>
          <w:lang w:val="uk-UA"/>
        </w:rPr>
        <w:lastRenderedPageBreak/>
        <w:t>- економічна діяльність  у т.</w:t>
      </w:r>
      <w:r>
        <w:rPr>
          <w:lang w:val="uk-UA"/>
        </w:rPr>
        <w:t xml:space="preserve"> </w:t>
      </w:r>
      <w:r w:rsidRPr="00636498">
        <w:rPr>
          <w:lang w:val="uk-UA"/>
        </w:rPr>
        <w:t xml:space="preserve">ч. на утримання доріг, іншу діяльність – </w:t>
      </w:r>
      <w:r>
        <w:rPr>
          <w:lang w:val="uk-UA"/>
        </w:rPr>
        <w:t xml:space="preserve"> </w:t>
      </w:r>
      <w:r w:rsidR="003C4487">
        <w:rPr>
          <w:lang w:val="uk-UA"/>
        </w:rPr>
        <w:t>324 728,6</w:t>
      </w:r>
      <w:r w:rsidRPr="00636498">
        <w:rPr>
          <w:lang w:val="uk-UA"/>
        </w:rPr>
        <w:t xml:space="preserve"> тис. грн ( питома вага  - </w:t>
      </w:r>
      <w:r w:rsidR="003C4487">
        <w:rPr>
          <w:lang w:val="uk-UA"/>
        </w:rPr>
        <w:t>32</w:t>
      </w:r>
      <w:r w:rsidRPr="00636498">
        <w:rPr>
          <w:lang w:val="uk-UA"/>
        </w:rPr>
        <w:t xml:space="preserve"> %);</w:t>
      </w:r>
    </w:p>
    <w:p w:rsidR="004B37D0" w:rsidRDefault="001A71BB" w:rsidP="001A71BB">
      <w:pPr>
        <w:ind w:firstLine="709"/>
        <w:jc w:val="both"/>
        <w:rPr>
          <w:lang w:val="uk-UA"/>
        </w:rPr>
      </w:pPr>
      <w:r w:rsidRPr="00636498">
        <w:rPr>
          <w:lang w:val="uk-UA"/>
        </w:rPr>
        <w:t xml:space="preserve">- на органи місцевого самоврядування – </w:t>
      </w:r>
      <w:r w:rsidR="001354B3">
        <w:rPr>
          <w:lang w:val="uk-UA"/>
        </w:rPr>
        <w:t>7</w:t>
      </w:r>
      <w:r w:rsidR="003C4487">
        <w:rPr>
          <w:lang w:val="uk-UA"/>
        </w:rPr>
        <w:t>1 545,</w:t>
      </w:r>
      <w:r w:rsidR="00DA41EC">
        <w:rPr>
          <w:lang w:val="uk-UA"/>
        </w:rPr>
        <w:t>4</w:t>
      </w:r>
      <w:r w:rsidRPr="00636498">
        <w:rPr>
          <w:lang w:val="uk-UA"/>
        </w:rPr>
        <w:t xml:space="preserve"> тис. грн</w:t>
      </w:r>
      <w:r w:rsidR="003C4487">
        <w:rPr>
          <w:lang w:val="uk-UA"/>
        </w:rPr>
        <w:t xml:space="preserve"> </w:t>
      </w:r>
      <w:r w:rsidRPr="00636498">
        <w:rPr>
          <w:lang w:val="uk-UA"/>
        </w:rPr>
        <w:t xml:space="preserve">( питома вага – </w:t>
      </w:r>
      <w:r w:rsidR="001354B3">
        <w:rPr>
          <w:lang w:val="uk-UA"/>
        </w:rPr>
        <w:t>7</w:t>
      </w:r>
      <w:r w:rsidRPr="00636498">
        <w:rPr>
          <w:lang w:val="uk-UA"/>
        </w:rPr>
        <w:t xml:space="preserve"> %)</w:t>
      </w:r>
      <w:r w:rsidR="003C4487">
        <w:rPr>
          <w:lang w:val="uk-UA"/>
        </w:rPr>
        <w:t>;</w:t>
      </w:r>
    </w:p>
    <w:p w:rsidR="001A71BB" w:rsidRPr="00636498" w:rsidRDefault="004B37D0" w:rsidP="001A71BB">
      <w:pPr>
        <w:ind w:firstLine="709"/>
        <w:jc w:val="both"/>
        <w:rPr>
          <w:lang w:val="uk-UA"/>
        </w:rPr>
      </w:pPr>
      <w:r>
        <w:rPr>
          <w:lang w:val="uk-UA"/>
        </w:rPr>
        <w:t xml:space="preserve">- міжбюджетні трансферти – </w:t>
      </w:r>
      <w:r w:rsidR="003C4487">
        <w:rPr>
          <w:lang w:val="uk-UA"/>
        </w:rPr>
        <w:t>17 156,3</w:t>
      </w:r>
      <w:r>
        <w:rPr>
          <w:lang w:val="uk-UA"/>
        </w:rPr>
        <w:t xml:space="preserve"> тис. грн</w:t>
      </w:r>
      <w:r w:rsidR="003C4487">
        <w:rPr>
          <w:lang w:val="uk-UA"/>
        </w:rPr>
        <w:t xml:space="preserve"> ( питома вага – 2%).</w:t>
      </w:r>
    </w:p>
    <w:p w:rsidR="00BA50B3" w:rsidRPr="00BA50B3" w:rsidRDefault="00BA50B3" w:rsidP="00AD77A0">
      <w:pPr>
        <w:autoSpaceDE w:val="0"/>
        <w:autoSpaceDN w:val="0"/>
        <w:adjustRightInd w:val="0"/>
        <w:ind w:firstLine="709"/>
        <w:jc w:val="both"/>
        <w:rPr>
          <w:sz w:val="16"/>
          <w:szCs w:val="16"/>
          <w:lang w:val="uk-UA"/>
        </w:rPr>
      </w:pPr>
    </w:p>
    <w:p w:rsidR="000910B2" w:rsidRDefault="00A66160" w:rsidP="00AD6849">
      <w:pPr>
        <w:autoSpaceDE w:val="0"/>
        <w:autoSpaceDN w:val="0"/>
        <w:adjustRightInd w:val="0"/>
        <w:jc w:val="both"/>
        <w:rPr>
          <w:lang w:val="uk-UA"/>
        </w:rPr>
      </w:pPr>
      <w:r>
        <w:rPr>
          <w:noProof/>
          <w:lang w:val="uk-UA" w:eastAsia="uk-UA"/>
        </w:rPr>
        <w:drawing>
          <wp:inline distT="0" distB="0" distL="0" distR="0" wp14:anchorId="67F065CA" wp14:editId="56C35E88">
            <wp:extent cx="6191250" cy="5829300"/>
            <wp:effectExtent l="0" t="0" r="0" b="0"/>
            <wp:docPr id="1" name="Діаграма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17D53" w:rsidRDefault="00217D53" w:rsidP="00BA50B3">
      <w:pPr>
        <w:ind w:firstLine="709"/>
        <w:jc w:val="both"/>
        <w:rPr>
          <w:lang w:val="uk-UA"/>
        </w:rPr>
      </w:pPr>
    </w:p>
    <w:p w:rsidR="0088610D" w:rsidRDefault="00EB5761" w:rsidP="00A75430">
      <w:pPr>
        <w:autoSpaceDE w:val="0"/>
        <w:autoSpaceDN w:val="0"/>
        <w:adjustRightInd w:val="0"/>
        <w:ind w:firstLine="567"/>
        <w:jc w:val="both"/>
        <w:rPr>
          <w:lang w:val="uk-UA"/>
        </w:rPr>
      </w:pPr>
      <w:r>
        <w:rPr>
          <w:lang w:val="uk-UA"/>
        </w:rPr>
        <w:t>В</w:t>
      </w:r>
      <w:r w:rsidR="0088610D">
        <w:rPr>
          <w:lang w:val="uk-UA"/>
        </w:rPr>
        <w:t>сі видатки, заявлені головними розпорядниками коштів бюджету Бучанської міської територіальної громади</w:t>
      </w:r>
      <w:r w:rsidRPr="00EB5761">
        <w:rPr>
          <w:lang w:val="uk-UA"/>
        </w:rPr>
        <w:t xml:space="preserve"> </w:t>
      </w:r>
      <w:r>
        <w:rPr>
          <w:lang w:val="uk-UA"/>
        </w:rPr>
        <w:t>відповідно до фактично наданих послуг,</w:t>
      </w:r>
      <w:r w:rsidR="00766C54">
        <w:rPr>
          <w:lang w:val="uk-UA"/>
        </w:rPr>
        <w:t xml:space="preserve"> виконаних робіт та отриманих товарів,</w:t>
      </w:r>
      <w:r w:rsidRPr="00EB5761">
        <w:rPr>
          <w:lang w:val="uk-UA"/>
        </w:rPr>
        <w:t xml:space="preserve"> </w:t>
      </w:r>
      <w:r>
        <w:rPr>
          <w:lang w:val="uk-UA"/>
        </w:rPr>
        <w:t>профінансовані</w:t>
      </w:r>
      <w:r w:rsidRPr="00EB5761">
        <w:rPr>
          <w:lang w:val="uk-UA"/>
        </w:rPr>
        <w:t xml:space="preserve"> </w:t>
      </w:r>
      <w:r>
        <w:rPr>
          <w:lang w:val="uk-UA"/>
        </w:rPr>
        <w:t>у повному обсязі.</w:t>
      </w:r>
    </w:p>
    <w:p w:rsidR="005C2817" w:rsidRDefault="0088610D" w:rsidP="00A75430">
      <w:pPr>
        <w:autoSpaceDE w:val="0"/>
        <w:autoSpaceDN w:val="0"/>
        <w:adjustRightInd w:val="0"/>
        <w:ind w:firstLine="567"/>
        <w:jc w:val="both"/>
        <w:rPr>
          <w:lang w:val="uk-UA"/>
        </w:rPr>
      </w:pPr>
      <w:r w:rsidRPr="005C1466">
        <w:rPr>
          <w:lang w:val="uk-UA"/>
        </w:rPr>
        <w:t>Заробітна плата виплачується своєчасно</w:t>
      </w:r>
      <w:r w:rsidR="00EB5761">
        <w:rPr>
          <w:lang w:val="uk-UA"/>
        </w:rPr>
        <w:t xml:space="preserve"> та відповідно до встановлених К</w:t>
      </w:r>
      <w:r w:rsidRPr="005C1466">
        <w:rPr>
          <w:lang w:val="uk-UA"/>
        </w:rPr>
        <w:t>олективними договорами термінів.</w:t>
      </w:r>
      <w:r>
        <w:rPr>
          <w:lang w:val="uk-UA"/>
        </w:rPr>
        <w:t xml:space="preserve"> </w:t>
      </w:r>
      <w:r w:rsidR="005C2817" w:rsidRPr="005C1466">
        <w:rPr>
          <w:lang w:val="uk-UA"/>
        </w:rPr>
        <w:t>Прострочена заборгованість із</w:t>
      </w:r>
      <w:r w:rsidR="00EB5761">
        <w:rPr>
          <w:lang w:val="uk-UA"/>
        </w:rPr>
        <w:t xml:space="preserve"> виплати </w:t>
      </w:r>
      <w:r w:rsidR="005C2817" w:rsidRPr="005C1466">
        <w:rPr>
          <w:lang w:val="uk-UA"/>
        </w:rPr>
        <w:t xml:space="preserve"> заробітної плати та</w:t>
      </w:r>
      <w:r w:rsidR="00EB5761">
        <w:rPr>
          <w:lang w:val="uk-UA"/>
        </w:rPr>
        <w:t xml:space="preserve"> оплати за спожиті енергоносії і комунальні послуги</w:t>
      </w:r>
      <w:r w:rsidR="005C2817" w:rsidRPr="005C1466">
        <w:rPr>
          <w:lang w:val="uk-UA"/>
        </w:rPr>
        <w:t xml:space="preserve"> відсутня. </w:t>
      </w: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576F93">
        <w:rPr>
          <w:lang w:val="uk-UA"/>
        </w:rPr>
        <w:t>відсутня.</w:t>
      </w:r>
    </w:p>
    <w:p w:rsidR="0046338E" w:rsidRDefault="0046338E" w:rsidP="00DE355C">
      <w:pPr>
        <w:jc w:val="center"/>
        <w:rPr>
          <w:b/>
          <w:lang w:val="uk-UA"/>
        </w:rPr>
      </w:pPr>
    </w:p>
    <w:p w:rsidR="00591559" w:rsidRDefault="00DE355C" w:rsidP="00DE355C">
      <w:pPr>
        <w:jc w:val="center"/>
        <w:rPr>
          <w:b/>
          <w:lang w:val="uk-UA"/>
        </w:rPr>
      </w:pPr>
      <w:r w:rsidRPr="00DE355C">
        <w:rPr>
          <w:b/>
          <w:lang w:val="uk-UA"/>
        </w:rPr>
        <w:t>Видатки загаль</w:t>
      </w:r>
      <w:r w:rsidR="00F67AC5">
        <w:rPr>
          <w:b/>
          <w:lang w:val="uk-UA"/>
        </w:rPr>
        <w:t>ного фонду мі</w:t>
      </w:r>
      <w:r w:rsidR="0085322C">
        <w:rPr>
          <w:b/>
          <w:lang w:val="uk-UA"/>
        </w:rPr>
        <w:t>сцевого</w:t>
      </w:r>
      <w:r w:rsidR="00F67AC5">
        <w:rPr>
          <w:b/>
          <w:lang w:val="uk-UA"/>
        </w:rPr>
        <w:t xml:space="preserve"> бюджету за </w:t>
      </w:r>
      <w:r w:rsidRPr="00DE355C">
        <w:rPr>
          <w:b/>
          <w:lang w:val="uk-UA"/>
        </w:rPr>
        <w:t>20</w:t>
      </w:r>
      <w:r w:rsidR="00170515">
        <w:rPr>
          <w:b/>
          <w:lang w:val="uk-UA"/>
        </w:rPr>
        <w:t xml:space="preserve">21 </w:t>
      </w:r>
      <w:r w:rsidRPr="00DE355C">
        <w:rPr>
          <w:b/>
          <w:lang w:val="uk-UA"/>
        </w:rPr>
        <w:t>р</w:t>
      </w:r>
      <w:r w:rsidR="006F20D1">
        <w:rPr>
          <w:b/>
          <w:lang w:val="uk-UA"/>
        </w:rPr>
        <w:t>ік</w:t>
      </w:r>
      <w:r w:rsidRPr="00DE355C">
        <w:rPr>
          <w:b/>
          <w:lang w:val="uk-UA"/>
        </w:rPr>
        <w:t xml:space="preserve">  </w:t>
      </w:r>
    </w:p>
    <w:p w:rsidR="00DE355C" w:rsidRDefault="00DE355C" w:rsidP="00DE355C">
      <w:pPr>
        <w:jc w:val="center"/>
        <w:rPr>
          <w:b/>
          <w:lang w:val="uk-UA"/>
        </w:rPr>
      </w:pPr>
      <w:r w:rsidRPr="00DE355C">
        <w:rPr>
          <w:b/>
          <w:lang w:val="uk-UA"/>
        </w:rPr>
        <w:t>за програмною класифікацією видатків</w:t>
      </w:r>
    </w:p>
    <w:p w:rsidR="00822885" w:rsidRPr="009D13D7" w:rsidRDefault="00822885" w:rsidP="00DE355C">
      <w:pPr>
        <w:jc w:val="center"/>
        <w:rPr>
          <w:b/>
          <w:sz w:val="16"/>
          <w:szCs w:val="16"/>
          <w:lang w:val="uk-UA"/>
        </w:rPr>
      </w:pPr>
    </w:p>
    <w:p w:rsidR="00DE355C" w:rsidRPr="009B0D42"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1B1BE8">
        <w:rPr>
          <w:lang w:val="uk-UA"/>
        </w:rPr>
        <w:t>У</w:t>
      </w:r>
      <w:r w:rsidR="00403368">
        <w:rPr>
          <w:lang w:val="uk-UA"/>
        </w:rPr>
        <w:t xml:space="preserve"> </w:t>
      </w:r>
      <w:r w:rsidR="00403368" w:rsidRPr="00032B3A">
        <w:rPr>
          <w:lang w:val="uk-UA"/>
        </w:rPr>
        <w:t xml:space="preserve"> 2021 р</w:t>
      </w:r>
      <w:r w:rsidR="001B1BE8">
        <w:rPr>
          <w:lang w:val="uk-UA"/>
        </w:rPr>
        <w:t>оці</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2857DC" w:rsidRPr="00825D6B">
        <w:rPr>
          <w:lang w:val="uk-UA"/>
        </w:rPr>
        <w:t>8</w:t>
      </w:r>
      <w:r w:rsidR="001B1BE8">
        <w:rPr>
          <w:lang w:val="uk-UA"/>
        </w:rPr>
        <w:t>5</w:t>
      </w:r>
      <w:r w:rsidR="009B0D42">
        <w:rPr>
          <w:lang w:val="uk-UA"/>
        </w:rPr>
        <w:t xml:space="preserve"> бюджетни</w:t>
      </w:r>
      <w:r w:rsidR="00A0794D">
        <w:rPr>
          <w:lang w:val="uk-UA"/>
        </w:rPr>
        <w:t>м</w:t>
      </w:r>
      <w:r w:rsidR="009B0D42">
        <w:rPr>
          <w:lang w:val="uk-UA"/>
        </w:rPr>
        <w:t xml:space="preserve"> програм</w:t>
      </w:r>
      <w:r w:rsidR="005B0FFE">
        <w:rPr>
          <w:lang w:val="uk-UA"/>
        </w:rPr>
        <w:t>ам</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6F7824">
        <w:rPr>
          <w:lang w:val="uk-UA"/>
        </w:rPr>
        <w:t>1</w:t>
      </w:r>
      <w:r w:rsidR="009B0D42">
        <w:rPr>
          <w:lang w:val="uk-UA"/>
        </w:rPr>
        <w:t xml:space="preserve"> рік» зі змінами.</w:t>
      </w:r>
    </w:p>
    <w:p w:rsidR="00DE355C" w:rsidRPr="00DE355C" w:rsidRDefault="00DE355C" w:rsidP="00DE355C">
      <w:pPr>
        <w:jc w:val="center"/>
        <w:rPr>
          <w:b/>
          <w:i/>
          <w:sz w:val="26"/>
          <w:szCs w:val="26"/>
          <w:u w:val="single"/>
          <w:lang w:val="uk-UA"/>
        </w:rPr>
      </w:pPr>
      <w:r w:rsidRPr="00DE355C">
        <w:rPr>
          <w:b/>
          <w:i/>
          <w:sz w:val="26"/>
          <w:szCs w:val="26"/>
          <w:u w:val="single"/>
          <w:lang w:val="uk-UA"/>
        </w:rPr>
        <w:lastRenderedPageBreak/>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Pr="00093D13" w:rsidRDefault="00DA2647" w:rsidP="0011062B">
      <w:pPr>
        <w:ind w:firstLine="567"/>
        <w:jc w:val="both"/>
        <w:rPr>
          <w:lang w:val="uk-UA"/>
        </w:rPr>
      </w:pPr>
      <w:r w:rsidRPr="00DA2647">
        <w:rPr>
          <w:lang w:val="uk-UA"/>
        </w:rPr>
        <w:t>По галузі «</w:t>
      </w:r>
      <w:r w:rsidR="006E3CF2">
        <w:rPr>
          <w:lang w:val="uk-UA"/>
        </w:rPr>
        <w:t xml:space="preserve"> </w:t>
      </w:r>
      <w:r w:rsidRPr="00DA2647">
        <w:rPr>
          <w:lang w:val="uk-UA"/>
        </w:rPr>
        <w:t>Державне управління</w:t>
      </w:r>
      <w:r w:rsidR="006E3CF2">
        <w:rPr>
          <w:lang w:val="uk-UA"/>
        </w:rPr>
        <w:t xml:space="preserve"> </w:t>
      </w:r>
      <w:r w:rsidRPr="00DA2647">
        <w:rPr>
          <w:lang w:val="uk-UA"/>
        </w:rPr>
        <w:t xml:space="preserve">» виконання плану по загальному фонду складає </w:t>
      </w:r>
      <w:r w:rsidR="006D4F12">
        <w:rPr>
          <w:lang w:val="uk-UA"/>
        </w:rPr>
        <w:t>96,1</w:t>
      </w:r>
      <w:r w:rsidRPr="00DA2647">
        <w:rPr>
          <w:lang w:val="uk-UA"/>
        </w:rPr>
        <w:t xml:space="preserve">% ( уточнений план </w:t>
      </w:r>
      <w:r w:rsidR="006D4F12">
        <w:rPr>
          <w:lang w:val="uk-UA"/>
        </w:rPr>
        <w:t>71 614,0</w:t>
      </w:r>
      <w:r w:rsidRPr="00DA2647">
        <w:rPr>
          <w:lang w:val="uk-UA"/>
        </w:rPr>
        <w:t xml:space="preserve">тис. грн, касові видатки </w:t>
      </w:r>
      <w:r w:rsidR="006D4F12">
        <w:rPr>
          <w:lang w:val="uk-UA"/>
        </w:rPr>
        <w:t>68 840,1</w:t>
      </w:r>
      <w:r w:rsidRPr="00DA2647">
        <w:rPr>
          <w:lang w:val="uk-UA"/>
        </w:rPr>
        <w:t xml:space="preserve"> тис</w:t>
      </w:r>
      <w:r w:rsidR="00917945">
        <w:rPr>
          <w:lang w:val="uk-UA"/>
        </w:rPr>
        <w:t xml:space="preserve">. грн), по спеціальному фонду </w:t>
      </w:r>
      <w:r w:rsidRPr="00DA2647">
        <w:rPr>
          <w:lang w:val="uk-UA"/>
        </w:rPr>
        <w:t xml:space="preserve"> </w:t>
      </w:r>
      <w:r w:rsidR="000061C2">
        <w:rPr>
          <w:lang w:val="uk-UA"/>
        </w:rPr>
        <w:t>87,0</w:t>
      </w:r>
      <w:r w:rsidR="00566B47">
        <w:rPr>
          <w:lang w:val="uk-UA"/>
        </w:rPr>
        <w:t xml:space="preserve"> </w:t>
      </w:r>
      <w:r w:rsidRPr="00DA2647">
        <w:rPr>
          <w:lang w:val="uk-UA"/>
        </w:rPr>
        <w:t xml:space="preserve">% ( уточнений план </w:t>
      </w:r>
      <w:r w:rsidR="000061C2">
        <w:rPr>
          <w:lang w:val="uk-UA"/>
        </w:rPr>
        <w:t>3 108,7</w:t>
      </w:r>
      <w:r w:rsidRPr="00DA2647">
        <w:rPr>
          <w:lang w:val="uk-UA"/>
        </w:rPr>
        <w:t xml:space="preserve"> тис. грн,  касові складають </w:t>
      </w:r>
      <w:r w:rsidR="000061C2">
        <w:rPr>
          <w:lang w:val="uk-UA"/>
        </w:rPr>
        <w:t>2 705,3</w:t>
      </w:r>
      <w:r w:rsidRPr="00DA2647">
        <w:rPr>
          <w:lang w:val="uk-UA"/>
        </w:rPr>
        <w:t xml:space="preserve"> тис. грн).</w:t>
      </w:r>
      <w:r w:rsidR="00E66D57" w:rsidRPr="00E66D57">
        <w:rPr>
          <w:lang w:val="uk-UA"/>
        </w:rPr>
        <w:t xml:space="preserve"> </w:t>
      </w:r>
      <w:r w:rsidR="00E66D57" w:rsidRPr="009A12E0">
        <w:rPr>
          <w:lang w:val="uk-UA"/>
        </w:rPr>
        <w:t xml:space="preserve">Відповідно до минулого періоду 2020 року видатки загального фонду збільшені на </w:t>
      </w:r>
      <w:r w:rsidR="00E603EF">
        <w:rPr>
          <w:lang w:val="uk-UA"/>
        </w:rPr>
        <w:t>19 283,4</w:t>
      </w:r>
      <w:r w:rsidR="00E66D57" w:rsidRPr="009A12E0">
        <w:rPr>
          <w:lang w:val="uk-UA"/>
        </w:rPr>
        <w:t xml:space="preserve"> тис. грн., або на </w:t>
      </w:r>
      <w:r w:rsidR="00E603EF">
        <w:rPr>
          <w:lang w:val="uk-UA"/>
        </w:rPr>
        <w:t>38,9</w:t>
      </w:r>
      <w:r w:rsidR="00E31CE9" w:rsidRPr="004A04DE">
        <w:rPr>
          <w:lang w:val="uk-UA"/>
        </w:rPr>
        <w:t xml:space="preserve"> </w:t>
      </w:r>
      <w:r w:rsidR="00E66D57" w:rsidRPr="004A04DE">
        <w:rPr>
          <w:lang w:val="uk-UA"/>
        </w:rPr>
        <w:t xml:space="preserve">%. </w:t>
      </w:r>
      <w:r w:rsidR="00E66D57" w:rsidRPr="009A12E0">
        <w:rPr>
          <w:lang w:val="uk-UA"/>
        </w:rPr>
        <w:t>Збільшення видаткової частини зумовлено збільшен</w:t>
      </w:r>
      <w:r w:rsidR="00E31CE9" w:rsidRPr="009A12E0">
        <w:rPr>
          <w:lang w:val="uk-UA"/>
        </w:rPr>
        <w:t xml:space="preserve">ням штатної чисельності </w:t>
      </w:r>
      <w:r w:rsidR="00110A5B">
        <w:rPr>
          <w:lang w:val="uk-UA"/>
        </w:rPr>
        <w:t xml:space="preserve">( + </w:t>
      </w:r>
      <w:r w:rsidR="000A0EF7">
        <w:rPr>
          <w:lang w:val="uk-UA"/>
        </w:rPr>
        <w:t>5</w:t>
      </w:r>
      <w:r w:rsidR="00110A5B">
        <w:rPr>
          <w:lang w:val="uk-UA"/>
        </w:rPr>
        <w:t>,5 шт.</w:t>
      </w:r>
      <w:r w:rsidR="00274063">
        <w:rPr>
          <w:lang w:val="uk-UA"/>
        </w:rPr>
        <w:t xml:space="preserve"> </w:t>
      </w:r>
      <w:r w:rsidR="00110A5B">
        <w:rPr>
          <w:lang w:val="uk-UA"/>
        </w:rPr>
        <w:t>од.)</w:t>
      </w:r>
      <w:r w:rsidR="00E66D57" w:rsidRPr="009A12E0">
        <w:rPr>
          <w:lang w:val="uk-UA"/>
        </w:rPr>
        <w:t xml:space="preserve"> в зв</w:t>
      </w:r>
      <w:r w:rsidR="00E66D57" w:rsidRPr="009A12E0">
        <w:rPr>
          <w:rFonts w:ascii="Calibri" w:hAnsi="Calibri" w:cs="Calibri"/>
          <w:lang w:val="uk-UA"/>
        </w:rPr>
        <w:t>'</w:t>
      </w:r>
      <w:r w:rsidR="00E66D57" w:rsidRPr="009A12E0">
        <w:rPr>
          <w:lang w:val="uk-UA"/>
        </w:rPr>
        <w:t>язку з закінченням формування Бучанської міської територіальної громади у складі 14 населених пунктів.</w:t>
      </w:r>
      <w:r w:rsidR="00E66D57" w:rsidRPr="00E66D57">
        <w:rPr>
          <w:color w:val="FF0000"/>
          <w:lang w:val="uk-UA"/>
        </w:rPr>
        <w:t xml:space="preserve"> </w:t>
      </w:r>
      <w:r w:rsidR="00E66D57" w:rsidRPr="00093D13">
        <w:rPr>
          <w:lang w:val="uk-UA"/>
        </w:rPr>
        <w:t xml:space="preserve">Видатки спеціального фонду </w:t>
      </w:r>
      <w:r w:rsidR="007E2659" w:rsidRPr="00093D13">
        <w:rPr>
          <w:lang w:val="uk-UA"/>
        </w:rPr>
        <w:t>збільшені</w:t>
      </w:r>
      <w:r w:rsidR="00E66D57" w:rsidRPr="00093D13">
        <w:rPr>
          <w:lang w:val="uk-UA"/>
        </w:rPr>
        <w:t xml:space="preserve"> на </w:t>
      </w:r>
      <w:r w:rsidR="00CB0E1C" w:rsidRPr="00093D13">
        <w:rPr>
          <w:lang w:val="uk-UA"/>
        </w:rPr>
        <w:t>1</w:t>
      </w:r>
      <w:r w:rsidR="00E603EF" w:rsidRPr="00093D13">
        <w:rPr>
          <w:lang w:val="uk-UA"/>
        </w:rPr>
        <w:t> 243,6</w:t>
      </w:r>
      <w:r w:rsidR="007E2659" w:rsidRPr="00093D13">
        <w:rPr>
          <w:lang w:val="uk-UA"/>
        </w:rPr>
        <w:t xml:space="preserve"> </w:t>
      </w:r>
      <w:r w:rsidR="00E66D57" w:rsidRPr="00093D13">
        <w:rPr>
          <w:lang w:val="uk-UA"/>
        </w:rPr>
        <w:t xml:space="preserve">тис. грн, або на </w:t>
      </w:r>
      <w:r w:rsidR="00E603EF" w:rsidRPr="00093D13">
        <w:rPr>
          <w:lang w:val="uk-UA"/>
        </w:rPr>
        <w:t>85,1</w:t>
      </w:r>
      <w:r w:rsidR="00710B51" w:rsidRPr="00093D13">
        <w:rPr>
          <w:lang w:val="uk-UA"/>
        </w:rPr>
        <w:t>%</w:t>
      </w:r>
      <w:r w:rsidR="007E2659" w:rsidRPr="00093D13">
        <w:rPr>
          <w:lang w:val="uk-UA"/>
        </w:rPr>
        <w:t xml:space="preserve"> ( кошти направлені на придбання легкових автомобілів, комп</w:t>
      </w:r>
      <w:r w:rsidR="007E2659" w:rsidRPr="00093D13">
        <w:rPr>
          <w:rFonts w:ascii="Calibri" w:hAnsi="Calibri" w:cs="Calibri"/>
          <w:lang w:val="uk-UA"/>
        </w:rPr>
        <w:t>'</w:t>
      </w:r>
      <w:r w:rsidR="007E2659" w:rsidRPr="00093D13">
        <w:rPr>
          <w:lang w:val="uk-UA"/>
        </w:rPr>
        <w:t>ютерної техніки, багатофункціональних пристроїв та капітальний ремонт приміщень відділу культури, національностей та релігій Бучанської міської ради</w:t>
      </w:r>
      <w:r w:rsidR="006C5595" w:rsidRPr="00093D13">
        <w:rPr>
          <w:lang w:val="uk-UA"/>
        </w:rPr>
        <w:t>, розроблення проєктно-кошторисної документації на « Реконструкцію системи електропостачання будівель та споруд Бучанської міської ради зі встановленням резервної дизельної електростанції</w:t>
      </w:r>
      <w:r w:rsidR="008B3CA1">
        <w:rPr>
          <w:lang w:val="uk-UA"/>
        </w:rPr>
        <w:t>»</w:t>
      </w:r>
      <w:r w:rsidR="006C5595" w:rsidRPr="00093D13">
        <w:rPr>
          <w:lang w:val="uk-UA"/>
        </w:rPr>
        <w:t xml:space="preserve"> </w:t>
      </w:r>
      <w:r w:rsidR="007E2659" w:rsidRPr="00093D13">
        <w:rPr>
          <w:lang w:val="uk-UA"/>
        </w:rPr>
        <w:t>).</w:t>
      </w:r>
      <w:r w:rsidR="00E66D57" w:rsidRPr="00093D13">
        <w:rPr>
          <w:lang w:val="uk-UA"/>
        </w:rPr>
        <w:t xml:space="preserve"> </w:t>
      </w:r>
    </w:p>
    <w:p w:rsidR="00AB4751" w:rsidRDefault="00AB4751" w:rsidP="00E66D57">
      <w:pPr>
        <w:ind w:firstLine="851"/>
        <w:jc w:val="both"/>
        <w:rPr>
          <w:lang w:val="uk-UA"/>
        </w:rPr>
      </w:pPr>
    </w:p>
    <w:p w:rsidR="00CC6AF0" w:rsidRDefault="001A5A09" w:rsidP="00AB4751">
      <w:pPr>
        <w:jc w:val="both"/>
        <w:rPr>
          <w:lang w:val="uk-UA"/>
        </w:rPr>
      </w:pPr>
      <w:r>
        <w:rPr>
          <w:noProof/>
          <w:lang w:val="uk-UA" w:eastAsia="uk-UA"/>
        </w:rPr>
        <w:drawing>
          <wp:inline distT="0" distB="0" distL="0" distR="0" wp14:anchorId="32D44277" wp14:editId="66BD9D06">
            <wp:extent cx="6210300" cy="5122545"/>
            <wp:effectExtent l="0" t="0" r="0" b="1905"/>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9295C" w:rsidRPr="00CC6AF0" w:rsidRDefault="0049295C" w:rsidP="00B02AF7">
      <w:pPr>
        <w:autoSpaceDE w:val="0"/>
        <w:autoSpaceDN w:val="0"/>
        <w:adjustRightInd w:val="0"/>
        <w:jc w:val="both"/>
        <w:rPr>
          <w:sz w:val="6"/>
          <w:szCs w:val="6"/>
          <w:lang w:val="uk-UA"/>
        </w:rPr>
      </w:pPr>
    </w:p>
    <w:p w:rsidR="00B02AF7" w:rsidRDefault="00B02AF7" w:rsidP="00B02AF7">
      <w:pPr>
        <w:autoSpaceDE w:val="0"/>
        <w:autoSpaceDN w:val="0"/>
        <w:adjustRightInd w:val="0"/>
        <w:jc w:val="both"/>
        <w:rPr>
          <w:lang w:val="uk-UA"/>
        </w:rPr>
      </w:pPr>
      <w:r w:rsidRPr="007A00CC">
        <w:rPr>
          <w:lang w:val="uk-UA"/>
        </w:rPr>
        <w:t xml:space="preserve"> </w:t>
      </w:r>
      <w:r>
        <w:rPr>
          <w:lang w:val="uk-UA"/>
        </w:rPr>
        <w:t xml:space="preserve">           </w:t>
      </w:r>
      <w:r w:rsidR="006127D4">
        <w:rPr>
          <w:lang w:val="uk-UA"/>
        </w:rPr>
        <w:t xml:space="preserve">У розрізі економічної класифікації по даній галузі видатки були спрямовані на </w:t>
      </w:r>
      <w:r>
        <w:rPr>
          <w:lang w:val="uk-UA"/>
        </w:rPr>
        <w:t>:</w:t>
      </w:r>
    </w:p>
    <w:p w:rsidR="00AE157C" w:rsidRDefault="00B02AF7" w:rsidP="00307F06">
      <w:pPr>
        <w:numPr>
          <w:ilvl w:val="0"/>
          <w:numId w:val="3"/>
        </w:numPr>
        <w:autoSpaceDE w:val="0"/>
        <w:autoSpaceDN w:val="0"/>
        <w:adjustRightInd w:val="0"/>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1A5A09">
        <w:rPr>
          <w:lang w:val="uk-UA"/>
        </w:rPr>
        <w:t>58 397,4</w:t>
      </w:r>
      <w:r w:rsidRPr="00326DA0">
        <w:rPr>
          <w:lang w:val="uk-UA"/>
        </w:rPr>
        <w:t xml:space="preserve"> тис. грн</w:t>
      </w:r>
      <w:r>
        <w:rPr>
          <w:lang w:val="uk-UA"/>
        </w:rPr>
        <w:t>;</w:t>
      </w:r>
      <w:r w:rsidR="00AE157C" w:rsidRPr="00AE157C">
        <w:rPr>
          <w:lang w:val="uk-UA"/>
        </w:rPr>
        <w:t xml:space="preserve"> </w:t>
      </w:r>
    </w:p>
    <w:p w:rsidR="001A5A09" w:rsidRPr="00681E84" w:rsidRDefault="001A5A09" w:rsidP="00681E84">
      <w:pPr>
        <w:numPr>
          <w:ilvl w:val="0"/>
          <w:numId w:val="3"/>
        </w:numPr>
        <w:autoSpaceDE w:val="0"/>
        <w:autoSpaceDN w:val="0"/>
        <w:adjustRightInd w:val="0"/>
        <w:jc w:val="both"/>
        <w:rPr>
          <w:lang w:val="uk-UA"/>
        </w:rPr>
      </w:pPr>
      <w:r>
        <w:rPr>
          <w:lang w:val="uk-UA"/>
        </w:rPr>
        <w:t>субсидії та поточні трансферти підприємствам ( установам, організаціям) – 3 124,0 тис. грн;</w:t>
      </w:r>
    </w:p>
    <w:p w:rsidR="00AE157C" w:rsidRDefault="00AE157C" w:rsidP="00307F06">
      <w:pPr>
        <w:numPr>
          <w:ilvl w:val="0"/>
          <w:numId w:val="3"/>
        </w:numPr>
        <w:autoSpaceDE w:val="0"/>
        <w:autoSpaceDN w:val="0"/>
        <w:adjustRightInd w:val="0"/>
        <w:jc w:val="both"/>
        <w:rPr>
          <w:lang w:val="uk-UA"/>
        </w:rPr>
      </w:pPr>
      <w:r>
        <w:rPr>
          <w:lang w:val="uk-UA"/>
        </w:rPr>
        <w:t xml:space="preserve">на капітальні видатки – </w:t>
      </w:r>
      <w:r w:rsidR="00681E84">
        <w:rPr>
          <w:lang w:val="uk-UA"/>
        </w:rPr>
        <w:t>2 705,3</w:t>
      </w:r>
      <w:r>
        <w:rPr>
          <w:lang w:val="uk-UA"/>
        </w:rPr>
        <w:t xml:space="preserve"> тис. грн.</w:t>
      </w:r>
    </w:p>
    <w:p w:rsidR="00AE157C" w:rsidRPr="00841404" w:rsidRDefault="00AE157C" w:rsidP="00307F06">
      <w:pPr>
        <w:numPr>
          <w:ilvl w:val="0"/>
          <w:numId w:val="3"/>
        </w:numPr>
        <w:autoSpaceDE w:val="0"/>
        <w:autoSpaceDN w:val="0"/>
        <w:adjustRightInd w:val="0"/>
        <w:jc w:val="both"/>
        <w:rPr>
          <w:lang w:val="uk-UA"/>
        </w:rPr>
      </w:pPr>
      <w:r>
        <w:rPr>
          <w:lang w:val="uk-UA"/>
        </w:rPr>
        <w:t xml:space="preserve">оплату послуг (крім комунальних) та відрядження – </w:t>
      </w:r>
      <w:r w:rsidR="00681E84">
        <w:rPr>
          <w:lang w:val="uk-UA"/>
        </w:rPr>
        <w:t>2 574,2</w:t>
      </w:r>
      <w:r>
        <w:rPr>
          <w:lang w:val="uk-UA"/>
        </w:rPr>
        <w:t xml:space="preserve"> тис. грн;</w:t>
      </w:r>
    </w:p>
    <w:p w:rsidR="00AE157C" w:rsidRPr="00AE157C" w:rsidRDefault="00AE157C" w:rsidP="00307F06">
      <w:pPr>
        <w:numPr>
          <w:ilvl w:val="0"/>
          <w:numId w:val="3"/>
        </w:numPr>
        <w:autoSpaceDE w:val="0"/>
        <w:autoSpaceDN w:val="0"/>
        <w:adjustRightInd w:val="0"/>
        <w:jc w:val="both"/>
        <w:rPr>
          <w:lang w:val="uk-UA"/>
        </w:rPr>
      </w:pPr>
      <w:r w:rsidRPr="00AE157C">
        <w:rPr>
          <w:lang w:val="uk-UA"/>
        </w:rPr>
        <w:lastRenderedPageBreak/>
        <w:t>предмети,</w:t>
      </w:r>
      <w:r>
        <w:rPr>
          <w:lang w:val="uk-UA"/>
        </w:rPr>
        <w:t xml:space="preserve"> матеріали, </w:t>
      </w:r>
      <w:r w:rsidRPr="00AE157C">
        <w:rPr>
          <w:lang w:val="uk-UA"/>
        </w:rPr>
        <w:t xml:space="preserve"> обладнання та інвентар – </w:t>
      </w:r>
      <w:r w:rsidR="00A15DCA">
        <w:rPr>
          <w:lang w:val="uk-UA"/>
        </w:rPr>
        <w:t>2 125,6</w:t>
      </w:r>
      <w:r w:rsidRPr="00AE157C">
        <w:rPr>
          <w:lang w:val="uk-UA"/>
        </w:rPr>
        <w:t xml:space="preserve"> тис. грн;</w:t>
      </w:r>
    </w:p>
    <w:p w:rsidR="00AE157C" w:rsidRDefault="00AE157C" w:rsidP="00307F06">
      <w:pPr>
        <w:numPr>
          <w:ilvl w:val="0"/>
          <w:numId w:val="3"/>
        </w:numPr>
        <w:autoSpaceDE w:val="0"/>
        <w:autoSpaceDN w:val="0"/>
        <w:adjustRightInd w:val="0"/>
        <w:jc w:val="both"/>
        <w:rPr>
          <w:lang w:val="uk-UA"/>
        </w:rPr>
      </w:pPr>
      <w:r>
        <w:rPr>
          <w:lang w:val="uk-UA"/>
        </w:rPr>
        <w:t xml:space="preserve">оплату комунальних послуг – </w:t>
      </w:r>
      <w:r w:rsidR="00A13DA5">
        <w:rPr>
          <w:lang w:val="uk-UA"/>
        </w:rPr>
        <w:t>2 088,2</w:t>
      </w:r>
      <w:r>
        <w:rPr>
          <w:lang w:val="uk-UA"/>
        </w:rPr>
        <w:t xml:space="preserve"> тис. грн;</w:t>
      </w:r>
    </w:p>
    <w:p w:rsidR="00560BD9" w:rsidRDefault="006127D4" w:rsidP="00710BC4">
      <w:pPr>
        <w:numPr>
          <w:ilvl w:val="0"/>
          <w:numId w:val="3"/>
        </w:numPr>
        <w:autoSpaceDE w:val="0"/>
        <w:autoSpaceDN w:val="0"/>
        <w:adjustRightInd w:val="0"/>
        <w:jc w:val="both"/>
        <w:rPr>
          <w:lang w:val="uk-UA"/>
        </w:rPr>
      </w:pPr>
      <w:r>
        <w:rPr>
          <w:lang w:val="uk-UA"/>
        </w:rPr>
        <w:t xml:space="preserve">інші поточні видатки – </w:t>
      </w:r>
      <w:r w:rsidR="00A13DA5">
        <w:rPr>
          <w:lang w:val="uk-UA"/>
        </w:rPr>
        <w:t>529,3 тис. грн;</w:t>
      </w:r>
    </w:p>
    <w:p w:rsidR="00A13DA5" w:rsidRDefault="00A13DA5" w:rsidP="00A13DA5">
      <w:pPr>
        <w:numPr>
          <w:ilvl w:val="0"/>
          <w:numId w:val="3"/>
        </w:numPr>
        <w:autoSpaceDE w:val="0"/>
        <w:autoSpaceDN w:val="0"/>
        <w:adjustRightInd w:val="0"/>
        <w:ind w:left="0" w:firstLine="567"/>
        <w:jc w:val="both"/>
        <w:rPr>
          <w:lang w:val="uk-UA"/>
        </w:rPr>
      </w:pPr>
      <w:r>
        <w:rPr>
          <w:lang w:val="uk-UA"/>
        </w:rPr>
        <w:t>окремі заходи по реалізації державних ( регіональних) програм, не віднесені до заходів розвитку – 1,3 тис. грн.</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EB0DF6">
        <w:rPr>
          <w:lang w:val="uk-UA"/>
        </w:rPr>
        <w:t>48 033,2</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 xml:space="preserve">ідділ освіти Бучанської міської ради – </w:t>
      </w:r>
      <w:r w:rsidR="00034962">
        <w:rPr>
          <w:lang w:val="uk-UA"/>
        </w:rPr>
        <w:t>1</w:t>
      </w:r>
      <w:r w:rsidR="00EB0DF6">
        <w:rPr>
          <w:lang w:val="uk-UA"/>
        </w:rPr>
        <w:t> 856,0</w:t>
      </w:r>
      <w:r w:rsidRPr="00DE355C">
        <w:rPr>
          <w:lang w:val="uk-UA"/>
        </w:rPr>
        <w:t xml:space="preserve"> тис. грн; Управління </w:t>
      </w:r>
      <w:r w:rsidR="001B63D9">
        <w:rPr>
          <w:lang w:val="uk-UA"/>
        </w:rPr>
        <w:t>соціальної політики</w:t>
      </w:r>
      <w:r w:rsidR="00DA7215">
        <w:rPr>
          <w:lang w:val="uk-UA"/>
        </w:rPr>
        <w:t xml:space="preserve"> Бучанської міської ради</w:t>
      </w:r>
      <w:r w:rsidRPr="00DE355C">
        <w:rPr>
          <w:lang w:val="uk-UA"/>
        </w:rPr>
        <w:t xml:space="preserve">  - </w:t>
      </w:r>
      <w:r w:rsidR="00EB0DF6">
        <w:rPr>
          <w:lang w:val="uk-UA"/>
        </w:rPr>
        <w:t>13 771,4</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2 147,2</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EB0DF6">
        <w:rPr>
          <w:lang w:val="uk-UA"/>
        </w:rPr>
        <w:t>1 067,9</w:t>
      </w:r>
      <w:r w:rsidR="00965D7A">
        <w:rPr>
          <w:lang w:val="uk-UA"/>
        </w:rPr>
        <w:t xml:space="preserve"> тис. грн</w:t>
      </w:r>
      <w:r w:rsidR="001B63D9">
        <w:rPr>
          <w:lang w:val="uk-UA"/>
        </w:rPr>
        <w:t xml:space="preserve">, Фінансове управління Бучанської міської ради – </w:t>
      </w:r>
      <w:r w:rsidR="00EB0DF6">
        <w:rPr>
          <w:lang w:val="uk-UA"/>
        </w:rPr>
        <w:t>4 669,7</w:t>
      </w:r>
      <w:r w:rsidR="001B63D9">
        <w:rPr>
          <w:lang w:val="uk-UA"/>
        </w:rPr>
        <w:t xml:space="preserve"> тис. грн.</w:t>
      </w:r>
    </w:p>
    <w:p w:rsidR="006E3CF2" w:rsidRPr="00A36DE5" w:rsidRDefault="006E3CF2" w:rsidP="006E3CF2">
      <w:pPr>
        <w:ind w:firstLine="709"/>
        <w:jc w:val="both"/>
        <w:rPr>
          <w:i/>
          <w:sz w:val="10"/>
          <w:szCs w:val="10"/>
          <w:u w:val="single"/>
          <w:lang w:val="uk-UA"/>
        </w:rPr>
      </w:pPr>
    </w:p>
    <w:p w:rsidR="004C0C6B" w:rsidRPr="005E6A0F" w:rsidRDefault="004C0C6B" w:rsidP="007112F0">
      <w:pPr>
        <w:ind w:firstLine="567"/>
        <w:jc w:val="both"/>
        <w:rPr>
          <w:b/>
          <w:i/>
          <w:sz w:val="25"/>
          <w:szCs w:val="25"/>
          <w:lang w:val="uk-UA"/>
        </w:rPr>
      </w:pPr>
      <w:r w:rsidRPr="005E6A0F">
        <w:rPr>
          <w:b/>
          <w:i/>
          <w:sz w:val="25"/>
          <w:szCs w:val="25"/>
          <w:lang w:val="uk-UA"/>
        </w:rPr>
        <w:t>Загальний фонд</w:t>
      </w:r>
    </w:p>
    <w:p w:rsidR="00B9304C" w:rsidRDefault="00B9304C" w:rsidP="006E3CF2">
      <w:pPr>
        <w:ind w:firstLine="709"/>
        <w:jc w:val="both"/>
        <w:rPr>
          <w:lang w:val="uk-UA"/>
        </w:rPr>
      </w:pPr>
      <w:r w:rsidRPr="00B9304C">
        <w:rPr>
          <w:lang w:val="uk-UA"/>
        </w:rPr>
        <w:t xml:space="preserve">За </w:t>
      </w:r>
      <w:r>
        <w:rPr>
          <w:lang w:val="uk-UA"/>
        </w:rPr>
        <w:t xml:space="preserve">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FB2882">
        <w:rPr>
          <w:lang w:val="uk-UA"/>
        </w:rPr>
        <w:t>44 629,4</w:t>
      </w:r>
      <w:r w:rsidR="00AE7103">
        <w:rPr>
          <w:lang w:val="uk-UA"/>
        </w:rPr>
        <w:t xml:space="preserve"> тис. грн., </w:t>
      </w:r>
      <w:r w:rsidR="007A39C4">
        <w:rPr>
          <w:lang w:val="uk-UA"/>
        </w:rPr>
        <w:t>касові видатки складають</w:t>
      </w:r>
      <w:r w:rsidR="00AE7103">
        <w:rPr>
          <w:lang w:val="uk-UA"/>
        </w:rPr>
        <w:t xml:space="preserve"> </w:t>
      </w:r>
      <w:r w:rsidR="00FB2882">
        <w:rPr>
          <w:lang w:val="uk-UA"/>
        </w:rPr>
        <w:t>43 239,6</w:t>
      </w:r>
      <w:r w:rsidR="00CF24AD">
        <w:rPr>
          <w:lang w:val="uk-UA"/>
        </w:rPr>
        <w:t xml:space="preserve"> </w:t>
      </w:r>
      <w:r w:rsidR="00AE7103">
        <w:rPr>
          <w:lang w:val="uk-UA"/>
        </w:rPr>
        <w:t xml:space="preserve">тис. грн., що становить </w:t>
      </w:r>
      <w:r w:rsidR="00FB2882">
        <w:rPr>
          <w:lang w:val="uk-UA"/>
        </w:rPr>
        <w:t>96,9</w:t>
      </w:r>
      <w:r w:rsidR="00AE7103">
        <w:rPr>
          <w:lang w:val="uk-UA"/>
        </w:rPr>
        <w:t>% виконання плану.</w:t>
      </w:r>
    </w:p>
    <w:p w:rsidR="00AE7103" w:rsidRDefault="00AE7103" w:rsidP="006E3CF2">
      <w:pPr>
        <w:ind w:firstLine="709"/>
        <w:jc w:val="both"/>
        <w:rPr>
          <w:lang w:val="uk-UA"/>
        </w:rPr>
      </w:pPr>
      <w:r>
        <w:rPr>
          <w:lang w:val="uk-UA"/>
        </w:rPr>
        <w:t xml:space="preserve">За бюджетною програмою 0160 « Керівництво і управління у відповідній сфері у містах ( місті Києві), селищах, селах, територіальних громадах» при плані </w:t>
      </w:r>
      <w:r w:rsidR="00A9258E">
        <w:rPr>
          <w:lang w:val="uk-UA"/>
        </w:rPr>
        <w:t>23 404,1</w:t>
      </w:r>
      <w:r>
        <w:rPr>
          <w:lang w:val="uk-UA"/>
        </w:rPr>
        <w:t xml:space="preserve"> тис. грн., ви</w:t>
      </w:r>
      <w:r w:rsidR="007A39C4">
        <w:rPr>
          <w:lang w:val="uk-UA"/>
        </w:rPr>
        <w:t>датки складають</w:t>
      </w:r>
      <w:r>
        <w:rPr>
          <w:lang w:val="uk-UA"/>
        </w:rPr>
        <w:t xml:space="preserve"> </w:t>
      </w:r>
      <w:r w:rsidR="00A9258E">
        <w:rPr>
          <w:lang w:val="uk-UA"/>
        </w:rPr>
        <w:t>22 476,5</w:t>
      </w:r>
      <w:r>
        <w:rPr>
          <w:lang w:val="uk-UA"/>
        </w:rPr>
        <w:t xml:space="preserve"> тис. грн., що становить </w:t>
      </w:r>
      <w:r w:rsidR="00A9258E">
        <w:rPr>
          <w:lang w:val="uk-UA"/>
        </w:rPr>
        <w:t>96,0</w:t>
      </w:r>
      <w:r>
        <w:rPr>
          <w:lang w:val="uk-UA"/>
        </w:rPr>
        <w:t>% виконання плану.</w:t>
      </w:r>
    </w:p>
    <w:p w:rsidR="006A7678" w:rsidRDefault="00AE7103" w:rsidP="006E3CF2">
      <w:pPr>
        <w:ind w:firstLine="709"/>
        <w:jc w:val="both"/>
        <w:rPr>
          <w:lang w:val="uk-UA"/>
        </w:rPr>
      </w:pPr>
      <w:r>
        <w:rPr>
          <w:lang w:val="uk-UA"/>
        </w:rPr>
        <w:t xml:space="preserve">За бюджетною програмою 0180 « Інша діяльність у сфері державного управління» при плані відповідного періоду </w:t>
      </w:r>
      <w:r w:rsidR="00A9258E">
        <w:rPr>
          <w:lang w:val="uk-UA"/>
        </w:rPr>
        <w:t>3 580,5</w:t>
      </w:r>
      <w:r>
        <w:rPr>
          <w:lang w:val="uk-UA"/>
        </w:rPr>
        <w:t xml:space="preserve"> тис. грн. </w:t>
      </w:r>
      <w:r w:rsidR="007A39C4">
        <w:rPr>
          <w:lang w:val="uk-UA"/>
        </w:rPr>
        <w:t xml:space="preserve">касові видатки склали </w:t>
      </w:r>
      <w:r w:rsidR="00A9258E">
        <w:rPr>
          <w:lang w:val="uk-UA"/>
        </w:rPr>
        <w:t>3 124,0</w:t>
      </w:r>
      <w:r>
        <w:rPr>
          <w:lang w:val="uk-UA"/>
        </w:rPr>
        <w:t xml:space="preserve"> тис. грн., </w:t>
      </w:r>
      <w:r w:rsidR="00CC245B">
        <w:rPr>
          <w:lang w:val="uk-UA"/>
        </w:rPr>
        <w:t>що становить</w:t>
      </w:r>
      <w:r>
        <w:rPr>
          <w:lang w:val="uk-UA"/>
        </w:rPr>
        <w:t xml:space="preserve">  </w:t>
      </w:r>
      <w:r w:rsidR="002A36FC">
        <w:rPr>
          <w:lang w:val="uk-UA"/>
        </w:rPr>
        <w:t>87,2</w:t>
      </w:r>
      <w:r>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965D7A" w:rsidRPr="006A7678">
        <w:rPr>
          <w:rFonts w:ascii="Times New Roman" w:hAnsi="Times New Roman"/>
          <w:sz w:val="24"/>
          <w:szCs w:val="24"/>
        </w:rPr>
        <w:t xml:space="preserve"> « 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- 1</w:t>
      </w:r>
      <w:r w:rsidRPr="006A7678">
        <w:rPr>
          <w:rFonts w:ascii="Times New Roman" w:hAnsi="Times New Roman"/>
          <w:sz w:val="24"/>
          <w:szCs w:val="24"/>
        </w:rPr>
        <w:t> 342,9 тис. грн</w:t>
      </w:r>
      <w:r w:rsidR="00965D7A" w:rsidRPr="006A7678">
        <w:rPr>
          <w:rFonts w:ascii="Times New Roman" w:hAnsi="Times New Roman"/>
          <w:sz w:val="24"/>
          <w:szCs w:val="24"/>
        </w:rPr>
        <w:t>;</w:t>
      </w:r>
    </w:p>
    <w:p w:rsidR="00AE7103" w:rsidRPr="006A7678" w:rsidRDefault="00965D7A" w:rsidP="006A7678">
      <w:pPr>
        <w:pStyle w:val="af6"/>
        <w:numPr>
          <w:ilvl w:val="0"/>
          <w:numId w:val="3"/>
        </w:numPr>
        <w:jc w:val="both"/>
        <w:rPr>
          <w:rFonts w:ascii="Times New Roman" w:hAnsi="Times New Roman"/>
          <w:sz w:val="24"/>
          <w:szCs w:val="24"/>
        </w:rPr>
      </w:pPr>
      <w:r w:rsidRPr="006A7678">
        <w:rPr>
          <w:rFonts w:ascii="Times New Roman" w:hAnsi="Times New Roman"/>
          <w:sz w:val="24"/>
          <w:szCs w:val="24"/>
        </w:rPr>
        <w:t xml:space="preserve"> </w:t>
      </w:r>
      <w:r w:rsidR="006A7678" w:rsidRPr="006A7678">
        <w:rPr>
          <w:rFonts w:ascii="Times New Roman" w:hAnsi="Times New Roman"/>
          <w:sz w:val="24"/>
          <w:szCs w:val="24"/>
        </w:rPr>
        <w:t>КУ</w:t>
      </w:r>
      <w:r w:rsidRPr="006A7678">
        <w:rPr>
          <w:rFonts w:ascii="Times New Roman" w:hAnsi="Times New Roman"/>
          <w:sz w:val="24"/>
          <w:szCs w:val="24"/>
        </w:rPr>
        <w:t xml:space="preserve"> « Агенція регіонального розвитку» - </w:t>
      </w:r>
      <w:r w:rsidR="006A7678" w:rsidRPr="006A7678">
        <w:rPr>
          <w:rFonts w:ascii="Times New Roman" w:hAnsi="Times New Roman"/>
          <w:sz w:val="24"/>
          <w:szCs w:val="24"/>
        </w:rPr>
        <w:t>1 781,1 тис. грн</w:t>
      </w:r>
      <w:r w:rsidR="006A7678">
        <w:rPr>
          <w:rFonts w:ascii="Times New Roman" w:hAnsi="Times New Roman"/>
          <w:sz w:val="24"/>
          <w:szCs w:val="24"/>
        </w:rPr>
        <w:t>.</w:t>
      </w:r>
    </w:p>
    <w:p w:rsidR="006E3CF2" w:rsidRPr="005E6A0F" w:rsidRDefault="006E3CF2" w:rsidP="007112F0">
      <w:pPr>
        <w:ind w:firstLine="567"/>
        <w:jc w:val="both"/>
        <w:rPr>
          <w:b/>
          <w:i/>
          <w:sz w:val="25"/>
          <w:szCs w:val="25"/>
          <w:lang w:val="uk-UA"/>
        </w:rPr>
      </w:pPr>
      <w:r w:rsidRPr="005E6A0F">
        <w:rPr>
          <w:b/>
          <w:i/>
          <w:sz w:val="25"/>
          <w:szCs w:val="25"/>
          <w:lang w:val="uk-UA"/>
        </w:rPr>
        <w:t xml:space="preserve">Спеціальний фонд </w:t>
      </w:r>
    </w:p>
    <w:p w:rsidR="006E3CF2" w:rsidRPr="007A7AC2" w:rsidRDefault="006E3CF2" w:rsidP="007112F0">
      <w:pPr>
        <w:ind w:firstLine="567"/>
        <w:jc w:val="both"/>
        <w:rPr>
          <w:lang w:val="uk-UA"/>
        </w:rPr>
      </w:pPr>
      <w:r w:rsidRPr="007A7AC2">
        <w:rPr>
          <w:lang w:val="uk-UA"/>
        </w:rPr>
        <w:t xml:space="preserve">Видатки спеціального фонду в галузі державного управління за 2021 року склали </w:t>
      </w:r>
      <w:r w:rsidR="00AD7DB0">
        <w:rPr>
          <w:lang w:val="uk-UA"/>
        </w:rPr>
        <w:t>2</w:t>
      </w:r>
      <w:r w:rsidR="00870392">
        <w:rPr>
          <w:lang w:val="uk-UA"/>
        </w:rPr>
        <w:t> 705,3</w:t>
      </w:r>
      <w:r w:rsidRPr="007A7AC2">
        <w:rPr>
          <w:lang w:val="uk-UA"/>
        </w:rPr>
        <w:t xml:space="preserve"> тис. грн. при уто</w:t>
      </w:r>
      <w:r w:rsidR="00934409">
        <w:rPr>
          <w:lang w:val="uk-UA"/>
        </w:rPr>
        <w:t xml:space="preserve">чненому плані </w:t>
      </w:r>
      <w:r w:rsidR="00870392">
        <w:rPr>
          <w:lang w:val="uk-UA"/>
        </w:rPr>
        <w:t>3 108,7</w:t>
      </w:r>
      <w:r w:rsidR="00934409">
        <w:rPr>
          <w:lang w:val="uk-UA"/>
        </w:rPr>
        <w:t xml:space="preserve"> тис. грн</w:t>
      </w:r>
      <w:r w:rsidRPr="007A7AC2">
        <w:rPr>
          <w:lang w:val="uk-UA"/>
        </w:rPr>
        <w:t xml:space="preserve">, що становить </w:t>
      </w:r>
      <w:r w:rsidR="00AD7DB0">
        <w:rPr>
          <w:lang w:val="uk-UA"/>
        </w:rPr>
        <w:t>87</w:t>
      </w:r>
      <w:r w:rsidRPr="007A7AC2">
        <w:rPr>
          <w:lang w:val="uk-UA"/>
        </w:rPr>
        <w:t xml:space="preserve"> % виконання</w:t>
      </w:r>
      <w:r w:rsidR="00934409">
        <w:rPr>
          <w:lang w:val="uk-UA"/>
        </w:rPr>
        <w:t>. Всі вказані видатки проведені за рахунок бюджету розвитку.</w:t>
      </w:r>
    </w:p>
    <w:p w:rsidR="001376DA" w:rsidRPr="007A7AC2" w:rsidRDefault="006E3CF2" w:rsidP="007112F0">
      <w:pPr>
        <w:ind w:firstLine="567"/>
        <w:jc w:val="both"/>
        <w:rPr>
          <w:lang w:val="uk-UA"/>
        </w:rPr>
      </w:pPr>
      <w:r w:rsidRPr="007A7AC2">
        <w:rPr>
          <w:lang w:val="uk-UA"/>
        </w:rPr>
        <w:t>Кошти були спрям</w:t>
      </w:r>
      <w:r w:rsidR="00917945">
        <w:rPr>
          <w:lang w:val="uk-UA"/>
        </w:rPr>
        <w:t xml:space="preserve">овані на </w:t>
      </w:r>
      <w:r w:rsidR="001954F6">
        <w:rPr>
          <w:lang w:val="uk-UA"/>
        </w:rPr>
        <w:t>придбання легкових автомобілів, комп</w:t>
      </w:r>
      <w:r w:rsidR="001954F6">
        <w:rPr>
          <w:rFonts w:ascii="Calibri" w:hAnsi="Calibri" w:cs="Calibri"/>
          <w:lang w:val="uk-UA"/>
        </w:rPr>
        <w:t>'</w:t>
      </w:r>
      <w:r w:rsidR="001954F6">
        <w:rPr>
          <w:lang w:val="uk-UA"/>
        </w:rPr>
        <w:t xml:space="preserve">ютерної техніки, багатофункціональних пристроїв та капітальний ремонт приміщень </w:t>
      </w:r>
      <w:r w:rsidR="00AD7DB0">
        <w:rPr>
          <w:lang w:val="uk-UA"/>
        </w:rPr>
        <w:t>В</w:t>
      </w:r>
      <w:r w:rsidR="001954F6">
        <w:rPr>
          <w:lang w:val="uk-UA"/>
        </w:rPr>
        <w:t xml:space="preserve">ідділу культури, національностей та </w:t>
      </w:r>
      <w:r w:rsidR="001376DA">
        <w:rPr>
          <w:lang w:val="uk-UA"/>
        </w:rPr>
        <w:t xml:space="preserve">релігій Бучанської міської ради, </w:t>
      </w:r>
      <w:r w:rsidR="001376DA" w:rsidRPr="00093D13">
        <w:rPr>
          <w:lang w:val="uk-UA"/>
        </w:rPr>
        <w:t>розроблення проєктно-кошторисної документації на « Реконструкцію системи електропостачання будівель та споруд Бучанської міської ради зі встановленням резервної дизельної електростанції</w:t>
      </w:r>
      <w:r w:rsidR="00CE2854">
        <w:rPr>
          <w:lang w:val="uk-UA"/>
        </w:rPr>
        <w:t>».</w:t>
      </w:r>
    </w:p>
    <w:p w:rsidR="006E3CF2" w:rsidRPr="00913A45" w:rsidRDefault="006E3CF2" w:rsidP="00A53936">
      <w:pPr>
        <w:autoSpaceDE w:val="0"/>
        <w:autoSpaceDN w:val="0"/>
        <w:adjustRightInd w:val="0"/>
        <w:ind w:firstLine="709"/>
        <w:jc w:val="both"/>
        <w:rPr>
          <w:color w:val="FF0000"/>
          <w:sz w:val="10"/>
          <w:szCs w:val="10"/>
          <w:lang w:val="uk-UA"/>
        </w:rPr>
      </w:pPr>
    </w:p>
    <w:p w:rsidR="00DE355C" w:rsidRPr="007A7AC2"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7A7AC2">
        <w:rPr>
          <w:lang w:val="uk-UA"/>
        </w:rPr>
        <w:t>2</w:t>
      </w:r>
      <w:r w:rsidR="002545F7" w:rsidRPr="007A7AC2">
        <w:rPr>
          <w:lang w:val="uk-UA"/>
        </w:rPr>
        <w:t>1</w:t>
      </w:r>
      <w:r w:rsidR="00B16F9A">
        <w:rPr>
          <w:lang w:val="uk-UA"/>
        </w:rPr>
        <w:t>9</w:t>
      </w:r>
      <w:r w:rsidR="007A7AC2" w:rsidRPr="007A7AC2">
        <w:rPr>
          <w:lang w:val="uk-UA"/>
        </w:rPr>
        <w:t>,0</w:t>
      </w:r>
      <w:r w:rsidR="00843680" w:rsidRPr="007A7AC2">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w:t>
      </w:r>
      <w:r w:rsidR="00B16F9A">
        <w:rPr>
          <w:lang w:val="uk-UA"/>
        </w:rPr>
        <w:t>4</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ідділ освіти</w:t>
      </w:r>
      <w:r w:rsidR="00B85310">
        <w:rPr>
          <w:lang w:val="uk-UA"/>
        </w:rPr>
        <w:t xml:space="preserve"> Бучанської міської ради</w:t>
      </w:r>
      <w:r w:rsidR="00DE355C" w:rsidRPr="007A7AC2">
        <w:rPr>
          <w:lang w:val="uk-UA"/>
        </w:rPr>
        <w:t xml:space="preserve"> – </w:t>
      </w:r>
      <w:r w:rsidR="00836DAD">
        <w:rPr>
          <w:lang w:val="uk-UA"/>
        </w:rPr>
        <w:t>5</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27452C" w:rsidRPr="007A7AC2">
        <w:rPr>
          <w:lang w:val="uk-UA"/>
        </w:rPr>
        <w:t xml:space="preserve"> – 5</w:t>
      </w:r>
      <w:r w:rsidR="007A7AC2" w:rsidRPr="007A7AC2">
        <w:rPr>
          <w:lang w:val="uk-UA"/>
        </w:rPr>
        <w:t>7,5</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ідділ культури, національностей  та релігі</w:t>
      </w:r>
      <w:r w:rsidR="001111E6">
        <w:rPr>
          <w:lang w:val="uk-UA"/>
        </w:rPr>
        <w:t>й</w:t>
      </w:r>
      <w:r w:rsidR="0075397F" w:rsidRPr="007A7AC2">
        <w:rPr>
          <w:lang w:val="uk-UA"/>
        </w:rPr>
        <w:t xml:space="preserve"> Бучанської міської рад – </w:t>
      </w:r>
      <w:r w:rsidR="00326642" w:rsidRPr="007A7AC2">
        <w:rPr>
          <w:lang w:val="uk-UA"/>
        </w:rPr>
        <w:t>5</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ідділ молоді та спорту</w:t>
      </w:r>
      <w:r w:rsidR="00B85310">
        <w:rPr>
          <w:lang w:val="uk-UA"/>
        </w:rPr>
        <w:t xml:space="preserve"> Бучанської міської ради</w:t>
      </w:r>
      <w:r w:rsidR="0027452C" w:rsidRPr="007A7AC2">
        <w:rPr>
          <w:lang w:val="uk-UA"/>
        </w:rPr>
        <w:t xml:space="preserve"> </w:t>
      </w:r>
      <w:r w:rsidR="0063465E" w:rsidRPr="007A7AC2">
        <w:rPr>
          <w:lang w:val="uk-UA"/>
        </w:rPr>
        <w:t>–</w:t>
      </w:r>
      <w:r w:rsidR="0027452C" w:rsidRPr="007A7AC2">
        <w:rPr>
          <w:lang w:val="uk-UA"/>
        </w:rPr>
        <w:t xml:space="preserve"> </w:t>
      </w:r>
      <w:r w:rsidR="00376A8C" w:rsidRPr="007A7AC2">
        <w:rPr>
          <w:lang w:val="uk-UA"/>
        </w:rPr>
        <w:t>3</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0258D2" w:rsidRPr="00371381" w:rsidRDefault="00932929" w:rsidP="007112F0">
      <w:pPr>
        <w:ind w:firstLine="567"/>
        <w:jc w:val="both"/>
        <w:rPr>
          <w:lang w:val="uk-UA"/>
        </w:rPr>
      </w:pPr>
      <w:r w:rsidRPr="00371381">
        <w:rPr>
          <w:lang w:val="uk-UA"/>
        </w:rPr>
        <w:t xml:space="preserve">Кредиторська заборгованість </w:t>
      </w:r>
      <w:r w:rsidR="00B16F9A">
        <w:rPr>
          <w:lang w:val="uk-UA"/>
        </w:rPr>
        <w:t>відсутня.</w:t>
      </w:r>
    </w:p>
    <w:p w:rsidR="00C13CE2" w:rsidRPr="000E23B1" w:rsidRDefault="00C13CE2" w:rsidP="00D008B5">
      <w:pPr>
        <w:autoSpaceDE w:val="0"/>
        <w:autoSpaceDN w:val="0"/>
        <w:adjustRightInd w:val="0"/>
        <w:ind w:firstLine="709"/>
        <w:jc w:val="center"/>
        <w:rPr>
          <w:b/>
          <w:i/>
          <w:sz w:val="20"/>
          <w:szCs w:val="20"/>
          <w:u w:val="single"/>
          <w:lang w:val="uk-UA"/>
        </w:rPr>
      </w:pPr>
    </w:p>
    <w:p w:rsidR="001F1007" w:rsidRPr="00613C96"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Pr="00C008A3"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3F59FD">
      <w:pPr>
        <w:ind w:firstLine="567"/>
        <w:jc w:val="both"/>
        <w:rPr>
          <w:lang w:val="uk-UA"/>
        </w:rPr>
      </w:pPr>
      <w:r w:rsidRPr="00DE355C">
        <w:rPr>
          <w:lang w:val="uk-UA"/>
        </w:rPr>
        <w:t>Протягом</w:t>
      </w:r>
      <w:r>
        <w:rPr>
          <w:lang w:val="uk-UA"/>
        </w:rPr>
        <w:t xml:space="preserve"> 2</w:t>
      </w:r>
      <w:r w:rsidRPr="00DE355C">
        <w:rPr>
          <w:lang w:val="uk-UA"/>
        </w:rPr>
        <w:t>0</w:t>
      </w:r>
      <w:r>
        <w:rPr>
          <w:lang w:val="uk-UA"/>
        </w:rPr>
        <w:t>21</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5A2971">
        <w:rPr>
          <w:lang w:val="uk-UA"/>
        </w:rPr>
        <w:t>264 391,9</w:t>
      </w:r>
      <w:r w:rsidRPr="00DE355C">
        <w:rPr>
          <w:lang w:val="uk-UA"/>
        </w:rPr>
        <w:t xml:space="preserve"> тис. грн, у тому числі:</w:t>
      </w:r>
    </w:p>
    <w:p w:rsidR="00A34082" w:rsidRPr="009D226F" w:rsidRDefault="00A34082" w:rsidP="00307F06">
      <w:pPr>
        <w:numPr>
          <w:ilvl w:val="0"/>
          <w:numId w:val="2"/>
        </w:numPr>
        <w:ind w:left="0" w:firstLine="567"/>
        <w:jc w:val="both"/>
        <w:rPr>
          <w:lang w:val="uk-UA"/>
        </w:rPr>
      </w:pPr>
      <w:r w:rsidRPr="009D226F">
        <w:rPr>
          <w:lang w:val="uk-UA"/>
        </w:rPr>
        <w:t>за рахунок освітньої субвенції з державного бюджету</w:t>
      </w:r>
      <w:r w:rsidR="00B80764">
        <w:rPr>
          <w:lang w:val="uk-UA"/>
        </w:rPr>
        <w:t>(із врах</w:t>
      </w:r>
      <w:r w:rsidR="00030B7D">
        <w:rPr>
          <w:lang w:val="uk-UA"/>
        </w:rPr>
        <w:t>у</w:t>
      </w:r>
      <w:r w:rsidR="00B80764">
        <w:rPr>
          <w:lang w:val="uk-UA"/>
        </w:rPr>
        <w:t>в</w:t>
      </w:r>
      <w:r w:rsidR="00030B7D">
        <w:rPr>
          <w:lang w:val="uk-UA"/>
        </w:rPr>
        <w:t>а</w:t>
      </w:r>
      <w:r w:rsidR="00B80764">
        <w:rPr>
          <w:lang w:val="uk-UA"/>
        </w:rPr>
        <w:t>ванням</w:t>
      </w:r>
      <w:r w:rsidR="00030B7D">
        <w:rPr>
          <w:lang w:val="uk-UA"/>
        </w:rPr>
        <w:t xml:space="preserve"> вільних</w:t>
      </w:r>
      <w:r w:rsidR="00B80764">
        <w:rPr>
          <w:lang w:val="uk-UA"/>
        </w:rPr>
        <w:t xml:space="preserve"> залишк</w:t>
      </w:r>
      <w:r w:rsidR="00030B7D">
        <w:rPr>
          <w:lang w:val="uk-UA"/>
        </w:rPr>
        <w:t>ів</w:t>
      </w:r>
      <w:r w:rsidR="00B80764">
        <w:rPr>
          <w:lang w:val="uk-UA"/>
        </w:rPr>
        <w:t>)</w:t>
      </w:r>
      <w:r w:rsidRPr="009D226F">
        <w:rPr>
          <w:lang w:val="uk-UA"/>
        </w:rPr>
        <w:t xml:space="preserve"> –   </w:t>
      </w:r>
      <w:r w:rsidR="009D226F" w:rsidRPr="009D226F">
        <w:rPr>
          <w:lang w:val="uk-UA"/>
        </w:rPr>
        <w:t>164 423,7</w:t>
      </w:r>
      <w:r w:rsidRPr="009D226F">
        <w:rPr>
          <w:lang w:val="uk-UA"/>
        </w:rPr>
        <w:t xml:space="preserve"> тис. грн; </w:t>
      </w:r>
    </w:p>
    <w:p w:rsidR="005A2971" w:rsidRPr="009D226F" w:rsidRDefault="00A34082" w:rsidP="00307F06">
      <w:pPr>
        <w:numPr>
          <w:ilvl w:val="0"/>
          <w:numId w:val="2"/>
        </w:numPr>
        <w:ind w:left="0" w:firstLine="567"/>
        <w:jc w:val="both"/>
        <w:rPr>
          <w:lang w:val="uk-UA"/>
        </w:rPr>
      </w:pPr>
      <w:r w:rsidRPr="009D226F">
        <w:rPr>
          <w:lang w:val="uk-UA"/>
        </w:rPr>
        <w:t xml:space="preserve">за рахунок коштів місцевого бюджету – </w:t>
      </w:r>
      <w:r w:rsidR="009D226F" w:rsidRPr="009D226F">
        <w:rPr>
          <w:lang w:val="uk-UA"/>
        </w:rPr>
        <w:t>213 930,4</w:t>
      </w:r>
      <w:r w:rsidR="005A2971" w:rsidRPr="009D226F">
        <w:rPr>
          <w:lang w:val="uk-UA"/>
        </w:rPr>
        <w:t>6</w:t>
      </w:r>
      <w:r w:rsidRPr="009D226F">
        <w:rPr>
          <w:lang w:val="uk-UA"/>
        </w:rPr>
        <w:t xml:space="preserve"> </w:t>
      </w:r>
      <w:r w:rsidR="005A2971" w:rsidRPr="009D226F">
        <w:rPr>
          <w:lang w:val="uk-UA"/>
        </w:rPr>
        <w:t>тис. грн;</w:t>
      </w:r>
    </w:p>
    <w:p w:rsidR="00A34082" w:rsidRPr="009D226F" w:rsidRDefault="00A34082" w:rsidP="00307F06">
      <w:pPr>
        <w:numPr>
          <w:ilvl w:val="0"/>
          <w:numId w:val="2"/>
        </w:numPr>
        <w:ind w:left="0" w:firstLine="567"/>
        <w:jc w:val="both"/>
        <w:rPr>
          <w:lang w:val="uk-UA"/>
        </w:rPr>
      </w:pPr>
      <w:r w:rsidRPr="009D226F">
        <w:rPr>
          <w:lang w:val="uk-UA"/>
        </w:rPr>
        <w:t xml:space="preserve">за рахунок </w:t>
      </w:r>
      <w:r w:rsidR="005A2971" w:rsidRPr="009D226F">
        <w:rPr>
          <w:lang w:val="uk-UA"/>
        </w:rPr>
        <w:t>дотації з місцевого бюджету на здійснення переданих з державного бюджету видатків з утримання закладів освіти та охорони здоров</w:t>
      </w:r>
      <w:r w:rsidR="005A2971" w:rsidRPr="009D226F">
        <w:rPr>
          <w:rFonts w:ascii="Calibri" w:hAnsi="Calibri" w:cs="Calibri"/>
          <w:lang w:val="uk-UA"/>
        </w:rPr>
        <w:t>'</w:t>
      </w:r>
      <w:r w:rsidR="005A2971" w:rsidRPr="009D226F">
        <w:rPr>
          <w:lang w:val="uk-UA"/>
        </w:rPr>
        <w:t xml:space="preserve">я за рахунок відповідної додаткової </w:t>
      </w:r>
      <w:r w:rsidRPr="009D226F">
        <w:rPr>
          <w:lang w:val="uk-UA"/>
        </w:rPr>
        <w:t>дотації</w:t>
      </w:r>
      <w:r w:rsidR="005A2971" w:rsidRPr="009D226F">
        <w:rPr>
          <w:lang w:val="uk-UA"/>
        </w:rPr>
        <w:t xml:space="preserve"> з державного бюджету</w:t>
      </w:r>
      <w:r w:rsidRPr="009D226F">
        <w:rPr>
          <w:lang w:val="uk-UA"/>
        </w:rPr>
        <w:t xml:space="preserve"> – </w:t>
      </w:r>
      <w:r w:rsidR="009D226F" w:rsidRPr="009D226F">
        <w:rPr>
          <w:lang w:val="uk-UA"/>
        </w:rPr>
        <w:t>6 488,3</w:t>
      </w:r>
      <w:r w:rsidR="005A2971" w:rsidRPr="009D226F">
        <w:rPr>
          <w:lang w:val="uk-UA"/>
        </w:rPr>
        <w:t xml:space="preserve"> тис. грн;</w:t>
      </w:r>
    </w:p>
    <w:p w:rsidR="00A34082" w:rsidRPr="00E82B43" w:rsidRDefault="00A34082" w:rsidP="00307F06">
      <w:pPr>
        <w:numPr>
          <w:ilvl w:val="0"/>
          <w:numId w:val="2"/>
        </w:numPr>
        <w:ind w:left="0" w:firstLine="567"/>
        <w:jc w:val="both"/>
        <w:rPr>
          <w:lang w:val="uk-UA"/>
        </w:rPr>
      </w:pPr>
      <w:r w:rsidRPr="00E82B43">
        <w:rPr>
          <w:lang w:val="uk-UA"/>
        </w:rPr>
        <w:lastRenderedPageBreak/>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приватні школи) -  </w:t>
      </w:r>
      <w:r w:rsidR="00E82B43" w:rsidRPr="00E82B43">
        <w:rPr>
          <w:lang w:val="uk-UA"/>
        </w:rPr>
        <w:t>4 424,0</w:t>
      </w:r>
      <w:r w:rsidRPr="00E82B43">
        <w:rPr>
          <w:lang w:val="uk-UA"/>
        </w:rPr>
        <w:t xml:space="preserve"> тис. грн;</w:t>
      </w:r>
    </w:p>
    <w:p w:rsidR="00B7281E" w:rsidRPr="00AB79DC" w:rsidRDefault="00B7281E" w:rsidP="00307F06">
      <w:pPr>
        <w:numPr>
          <w:ilvl w:val="0"/>
          <w:numId w:val="2"/>
        </w:numPr>
        <w:ind w:left="0" w:firstLine="567"/>
        <w:jc w:val="both"/>
        <w:rPr>
          <w:lang w:val="uk-UA"/>
        </w:rPr>
      </w:pPr>
      <w:r w:rsidRPr="00AB79DC">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B7281E" w:rsidRPr="00AB79DC" w:rsidRDefault="00B7281E" w:rsidP="00B7281E">
      <w:pPr>
        <w:jc w:val="both"/>
        <w:rPr>
          <w:lang w:val="uk-UA"/>
        </w:rPr>
      </w:pPr>
      <w:r w:rsidRPr="00AB79DC">
        <w:rPr>
          <w:lang w:val="uk-UA"/>
        </w:rPr>
        <w:t xml:space="preserve">( інклюзія) – </w:t>
      </w:r>
      <w:r w:rsidR="00AB79DC" w:rsidRPr="00AB79DC">
        <w:rPr>
          <w:lang w:val="uk-UA"/>
        </w:rPr>
        <w:t>3 082,8</w:t>
      </w:r>
      <w:r w:rsidRPr="00AB79DC">
        <w:rPr>
          <w:lang w:val="uk-UA"/>
        </w:rPr>
        <w:t xml:space="preserve"> тис. грн;</w:t>
      </w:r>
    </w:p>
    <w:p w:rsidR="00560BD9" w:rsidRDefault="005A2971" w:rsidP="00560BD9">
      <w:pPr>
        <w:numPr>
          <w:ilvl w:val="0"/>
          <w:numId w:val="2"/>
        </w:numPr>
        <w:ind w:left="0" w:firstLine="567"/>
        <w:jc w:val="both"/>
        <w:rPr>
          <w:lang w:val="uk-UA"/>
        </w:rPr>
      </w:pPr>
      <w:r w:rsidRPr="00B40AED">
        <w:rPr>
          <w:lang w:val="uk-UA"/>
        </w:rPr>
        <w:t>за рахунок субвенції з місцевого бюджету на здійснення якісної, сучасної та доступної загальної середньої освіти « Нова українська школа» за рахунок відповідної субвенції з державного бюджету</w:t>
      </w:r>
      <w:r w:rsidR="00D45DC4" w:rsidRPr="00B40AED">
        <w:rPr>
          <w:lang w:val="uk-UA"/>
        </w:rPr>
        <w:t xml:space="preserve"> – </w:t>
      </w:r>
      <w:r w:rsidR="00B40AED" w:rsidRPr="00B40AED">
        <w:rPr>
          <w:lang w:val="uk-UA"/>
        </w:rPr>
        <w:t>1 759,4</w:t>
      </w:r>
      <w:r w:rsidR="00D45DC4" w:rsidRPr="00B40AED">
        <w:rPr>
          <w:lang w:val="uk-UA"/>
        </w:rPr>
        <w:t xml:space="preserve"> тис. </w:t>
      </w:r>
      <w:r w:rsidR="00B40AED">
        <w:rPr>
          <w:lang w:val="uk-UA"/>
        </w:rPr>
        <w:t>грн.</w:t>
      </w:r>
    </w:p>
    <w:p w:rsidR="0081301B" w:rsidRPr="00B40AED" w:rsidRDefault="0081301B" w:rsidP="0081301B">
      <w:pPr>
        <w:ind w:left="567"/>
        <w:jc w:val="both"/>
        <w:rPr>
          <w:lang w:val="uk-UA"/>
        </w:rPr>
      </w:pPr>
    </w:p>
    <w:p w:rsidR="000E23B1" w:rsidRPr="00733689" w:rsidRDefault="00A13FD7" w:rsidP="00880060">
      <w:pPr>
        <w:jc w:val="both"/>
        <w:rPr>
          <w:lang w:val="uk-UA"/>
        </w:rPr>
      </w:pPr>
      <w:r>
        <w:rPr>
          <w:noProof/>
          <w:lang w:val="uk-UA" w:eastAsia="uk-UA"/>
        </w:rPr>
        <w:drawing>
          <wp:inline distT="0" distB="0" distL="0" distR="0" wp14:anchorId="121DFB28" wp14:editId="7E04682B">
            <wp:extent cx="6210300" cy="37553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210300" cy="3755390"/>
                    </a:xfrm>
                    <a:prstGeom prst="rect">
                      <a:avLst/>
                    </a:prstGeom>
                  </pic:spPr>
                </pic:pic>
              </a:graphicData>
            </a:graphic>
          </wp:inline>
        </w:drawing>
      </w:r>
    </w:p>
    <w:p w:rsidR="00A13FD7" w:rsidRDefault="00A13FD7" w:rsidP="003F59FD">
      <w:pPr>
        <w:ind w:firstLine="567"/>
        <w:jc w:val="both"/>
        <w:rPr>
          <w:lang w:val="uk-UA"/>
        </w:rPr>
      </w:pPr>
    </w:p>
    <w:p w:rsidR="003A0965" w:rsidRPr="000A04AC" w:rsidRDefault="00A34082" w:rsidP="003F59FD">
      <w:pPr>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AB1EF9">
        <w:rPr>
          <w:lang w:val="uk-UA"/>
        </w:rPr>
        <w:t>98,2</w:t>
      </w:r>
      <w:r w:rsidRPr="000A04AC">
        <w:rPr>
          <w:lang w:val="uk-UA"/>
        </w:rPr>
        <w:t xml:space="preserve">%   (уточнений план </w:t>
      </w:r>
      <w:r w:rsidR="00AB1EF9">
        <w:rPr>
          <w:lang w:val="uk-UA"/>
        </w:rPr>
        <w:t>378 440,5</w:t>
      </w:r>
      <w:r w:rsidR="00F76E01">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AB1EF9">
        <w:rPr>
          <w:lang w:val="uk-UA"/>
        </w:rPr>
        <w:t>371 769,4</w:t>
      </w:r>
      <w:r w:rsidRPr="000A04AC">
        <w:rPr>
          <w:lang w:val="uk-UA"/>
        </w:rPr>
        <w:t xml:space="preserve"> тис.</w:t>
      </w:r>
      <w:r w:rsidR="00E9535E" w:rsidRPr="000A04AC">
        <w:rPr>
          <w:lang w:val="uk-UA"/>
        </w:rPr>
        <w:t xml:space="preserve"> </w:t>
      </w:r>
      <w:r w:rsidRPr="000A04AC">
        <w:rPr>
          <w:lang w:val="uk-UA"/>
        </w:rPr>
        <w:t xml:space="preserve">грн), по спеціальному фонду </w:t>
      </w:r>
      <w:r w:rsidR="00AB1EF9">
        <w:rPr>
          <w:lang w:val="uk-UA"/>
        </w:rPr>
        <w:t>88,3</w:t>
      </w:r>
      <w:r w:rsidRPr="000A04AC">
        <w:rPr>
          <w:lang w:val="uk-UA"/>
        </w:rPr>
        <w:t xml:space="preserve">%     (уточнений план </w:t>
      </w:r>
      <w:r w:rsidR="00AB1EF9">
        <w:rPr>
          <w:lang w:val="uk-UA"/>
        </w:rPr>
        <w:t>25 312,1</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AB1EF9">
        <w:rPr>
          <w:lang w:val="uk-UA"/>
        </w:rPr>
        <w:t>22 339,3</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2020 року видатки загального фонду збільшені на </w:t>
      </w:r>
      <w:r w:rsidR="00AB1EF9">
        <w:rPr>
          <w:lang w:val="uk-UA"/>
        </w:rPr>
        <w:t>143 876,6</w:t>
      </w:r>
      <w:r w:rsidR="0057063A" w:rsidRPr="000A04AC">
        <w:rPr>
          <w:lang w:val="uk-UA"/>
        </w:rPr>
        <w:t xml:space="preserve"> тис. грн., або на </w:t>
      </w:r>
      <w:r w:rsidR="00AB1EF9">
        <w:rPr>
          <w:lang w:val="uk-UA"/>
        </w:rPr>
        <w:t>63,1</w:t>
      </w:r>
      <w:r w:rsidR="0057063A" w:rsidRPr="000A04AC">
        <w:rPr>
          <w:lang w:val="uk-UA"/>
        </w:rPr>
        <w:t xml:space="preserve"> %. </w:t>
      </w:r>
      <w:r w:rsidR="001023C0" w:rsidRPr="000A04AC">
        <w:rPr>
          <w:lang w:val="uk-UA"/>
        </w:rPr>
        <w:t>Збільшення видаткової частини зумовлено фінансуванням збільшеної мережі закладів установ та штатної чисельності працівників, у зв</w:t>
      </w:r>
      <w:r w:rsidR="001023C0" w:rsidRPr="000A04AC">
        <w:rPr>
          <w:rFonts w:ascii="Calibri" w:hAnsi="Calibri" w:cs="Calibri"/>
          <w:lang w:val="uk-UA"/>
        </w:rPr>
        <w:t>'</w:t>
      </w:r>
      <w:r w:rsidR="001023C0" w:rsidRPr="000A04AC">
        <w:rPr>
          <w:lang w:val="uk-UA"/>
        </w:rPr>
        <w:t>язку з закінченням формування Бучанської міської територіальної громади у складі 14 населених пунктів.</w:t>
      </w:r>
      <w:r w:rsidR="00865168" w:rsidRPr="000A04AC">
        <w:rPr>
          <w:lang w:val="uk-UA"/>
        </w:rPr>
        <w:t xml:space="preserve"> </w:t>
      </w:r>
      <w:r w:rsidR="0057063A" w:rsidRPr="000A04AC">
        <w:rPr>
          <w:lang w:val="uk-UA"/>
        </w:rPr>
        <w:t xml:space="preserve">Видатки спеціального фонду зменшені на </w:t>
      </w:r>
      <w:r w:rsidR="00AB1EF9">
        <w:rPr>
          <w:lang w:val="uk-UA"/>
        </w:rPr>
        <w:t>31 965,4</w:t>
      </w:r>
      <w:r w:rsidR="00865168" w:rsidRPr="000A04AC">
        <w:rPr>
          <w:lang w:val="uk-UA"/>
        </w:rPr>
        <w:t xml:space="preserve"> </w:t>
      </w:r>
      <w:r w:rsidR="0057063A" w:rsidRPr="000A04AC">
        <w:rPr>
          <w:lang w:val="uk-UA"/>
        </w:rPr>
        <w:t xml:space="preserve">тис. грн, або на </w:t>
      </w:r>
      <w:r w:rsidR="00AB1EF9">
        <w:rPr>
          <w:lang w:val="uk-UA"/>
        </w:rPr>
        <w:t>58,9</w:t>
      </w:r>
      <w:r w:rsidR="00C87D89">
        <w:rPr>
          <w:lang w:val="uk-UA"/>
        </w:rPr>
        <w:t xml:space="preserve"> % у зв</w:t>
      </w:r>
      <w:r w:rsidR="00E05316">
        <w:rPr>
          <w:rFonts w:ascii="Calibri" w:hAnsi="Calibri" w:cs="Calibri"/>
          <w:lang w:val="uk-UA"/>
        </w:rPr>
        <w:t>'</w:t>
      </w:r>
      <w:r w:rsidR="00C87D89">
        <w:rPr>
          <w:lang w:val="uk-UA"/>
        </w:rPr>
        <w:t>язку з вне</w:t>
      </w:r>
      <w:r w:rsidR="00E05316">
        <w:rPr>
          <w:lang w:val="uk-UA"/>
        </w:rPr>
        <w:t>се</w:t>
      </w:r>
      <w:r w:rsidR="00C87D89">
        <w:rPr>
          <w:lang w:val="uk-UA"/>
        </w:rPr>
        <w:t>нням змін до типової програмної класифікації видатків та кредитування місцевого бюджету і віднесенням капітальних видатків</w:t>
      </w:r>
      <w:r w:rsidR="005710B3">
        <w:rPr>
          <w:lang w:val="uk-UA"/>
        </w:rPr>
        <w:t xml:space="preserve"> у 2021 році </w:t>
      </w:r>
      <w:r w:rsidR="00C87D89">
        <w:rPr>
          <w:lang w:val="uk-UA"/>
        </w:rPr>
        <w:t xml:space="preserve"> на  галузь « </w:t>
      </w:r>
      <w:r w:rsidR="00AB1EF9">
        <w:rPr>
          <w:lang w:val="uk-UA"/>
        </w:rPr>
        <w:t>Е</w:t>
      </w:r>
      <w:r w:rsidR="00C87D89">
        <w:rPr>
          <w:lang w:val="uk-UA"/>
        </w:rPr>
        <w:t>кономічна діяльність».</w:t>
      </w:r>
    </w:p>
    <w:p w:rsidR="007A3834" w:rsidRPr="00DB00B8" w:rsidRDefault="007A3834" w:rsidP="005B6258">
      <w:pPr>
        <w:ind w:firstLine="709"/>
        <w:jc w:val="both"/>
        <w:rPr>
          <w:sz w:val="10"/>
          <w:szCs w:val="10"/>
          <w:lang w:val="uk-UA"/>
        </w:rPr>
      </w:pPr>
    </w:p>
    <w:p w:rsidR="005B6258" w:rsidRPr="0081301B" w:rsidRDefault="005B6258" w:rsidP="007112F0">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Pr="0081301B" w:rsidRDefault="005B625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5E230F" w:rsidRPr="0081301B">
        <w:rPr>
          <w:rFonts w:ascii="Times New Roman" w:eastAsia="Times New Roman" w:hAnsi="Times New Roman"/>
          <w:sz w:val="24"/>
          <w:szCs w:val="24"/>
          <w:lang w:eastAsia="ru-RU"/>
        </w:rPr>
        <w:t>310 966,4</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p>
    <w:p w:rsidR="005B6258" w:rsidRPr="0081301B" w:rsidRDefault="005B625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5E230F" w:rsidRPr="0081301B">
        <w:rPr>
          <w:rFonts w:ascii="Times New Roman" w:eastAsia="Times New Roman" w:hAnsi="Times New Roman"/>
          <w:sz w:val="24"/>
          <w:szCs w:val="24"/>
          <w:lang w:eastAsia="ru-RU"/>
        </w:rPr>
        <w:t>30 190,2</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p>
    <w:p w:rsidR="00964AF5" w:rsidRPr="0081301B" w:rsidRDefault="00964AF5"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5E230F" w:rsidRPr="0081301B">
        <w:rPr>
          <w:rFonts w:ascii="Times New Roman" w:eastAsia="Times New Roman" w:hAnsi="Times New Roman"/>
          <w:sz w:val="24"/>
          <w:szCs w:val="24"/>
          <w:lang w:eastAsia="ru-RU"/>
        </w:rPr>
        <w:t>16 501,8</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p>
    <w:p w:rsidR="005E230F" w:rsidRPr="0081301B" w:rsidRDefault="005E230F"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предмети, обладнання та інвентар – 11 144,9 тис грн;</w:t>
      </w:r>
    </w:p>
    <w:p w:rsidR="005E230F" w:rsidRPr="0081301B" w:rsidRDefault="005E230F"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капітальні видатки – 10 900,3 тис грн;</w:t>
      </w:r>
    </w:p>
    <w:p w:rsidR="00964AF5" w:rsidRPr="0081301B" w:rsidRDefault="00964AF5"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sidR="005E230F" w:rsidRPr="0081301B">
        <w:rPr>
          <w:rFonts w:ascii="Times New Roman" w:eastAsia="Times New Roman" w:hAnsi="Times New Roman"/>
          <w:sz w:val="24"/>
          <w:szCs w:val="24"/>
          <w:lang w:eastAsia="ru-RU"/>
        </w:rPr>
        <w:t>10 511,1</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грн</w:t>
      </w:r>
      <w:r w:rsidR="00940736" w:rsidRPr="0081301B">
        <w:rPr>
          <w:rFonts w:ascii="Times New Roman" w:eastAsia="Times New Roman" w:hAnsi="Times New Roman"/>
          <w:sz w:val="24"/>
          <w:szCs w:val="24"/>
          <w:lang w:eastAsia="ru-RU"/>
        </w:rPr>
        <w:t>;</w:t>
      </w:r>
    </w:p>
    <w:p w:rsidR="00DB00B8" w:rsidRPr="0081301B" w:rsidRDefault="00DB00B8" w:rsidP="0081301B">
      <w:pPr>
        <w:pStyle w:val="af6"/>
        <w:numPr>
          <w:ilvl w:val="0"/>
          <w:numId w:val="2"/>
        </w:numPr>
        <w:spacing w:line="240" w:lineRule="auto"/>
        <w:ind w:left="1128" w:hanging="35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5E230F" w:rsidRPr="0081301B">
        <w:rPr>
          <w:rFonts w:ascii="Times New Roman" w:eastAsia="Times New Roman" w:hAnsi="Times New Roman"/>
          <w:sz w:val="24"/>
          <w:szCs w:val="24"/>
          <w:lang w:eastAsia="ru-RU"/>
        </w:rPr>
        <w:t>2 989,6</w:t>
      </w:r>
      <w:r w:rsidRPr="0081301B">
        <w:rPr>
          <w:rFonts w:ascii="Times New Roman" w:eastAsia="Times New Roman" w:hAnsi="Times New Roman"/>
          <w:sz w:val="24"/>
          <w:szCs w:val="24"/>
          <w:lang w:eastAsia="ru-RU"/>
        </w:rPr>
        <w:t xml:space="preserve"> тис  грн;</w:t>
      </w:r>
    </w:p>
    <w:p w:rsidR="00DB00B8" w:rsidRPr="0081301B" w:rsidRDefault="00DB00B8" w:rsidP="0081301B">
      <w:pPr>
        <w:pStyle w:val="af6"/>
        <w:numPr>
          <w:ilvl w:val="0"/>
          <w:numId w:val="2"/>
        </w:numPr>
        <w:spacing w:line="240" w:lineRule="auto"/>
        <w:ind w:left="1128" w:hanging="357"/>
        <w:jc w:val="both"/>
        <w:rPr>
          <w:rFonts w:ascii="Times New Roman" w:hAnsi="Times New Roman"/>
          <w:sz w:val="24"/>
          <w:szCs w:val="24"/>
        </w:rPr>
      </w:pPr>
      <w:r w:rsidRPr="0081301B">
        <w:rPr>
          <w:rFonts w:ascii="Times New Roman" w:hAnsi="Times New Roman"/>
          <w:sz w:val="24"/>
          <w:szCs w:val="24"/>
        </w:rPr>
        <w:lastRenderedPageBreak/>
        <w:t xml:space="preserve">окремі заходи по реалізації державних (регіональних) програм, не віднесені до заходів розвитку – </w:t>
      </w:r>
      <w:r w:rsidR="005E230F" w:rsidRPr="0081301B">
        <w:rPr>
          <w:rFonts w:ascii="Times New Roman" w:hAnsi="Times New Roman"/>
          <w:sz w:val="24"/>
          <w:szCs w:val="24"/>
        </w:rPr>
        <w:t>872,9</w:t>
      </w:r>
      <w:r w:rsidRPr="0081301B">
        <w:rPr>
          <w:rFonts w:ascii="Times New Roman" w:hAnsi="Times New Roman"/>
          <w:sz w:val="24"/>
          <w:szCs w:val="24"/>
        </w:rPr>
        <w:t xml:space="preserve"> тис. грн;</w:t>
      </w:r>
    </w:p>
    <w:p w:rsidR="00DB00B8" w:rsidRPr="0081301B" w:rsidRDefault="00DB00B8" w:rsidP="0081301B">
      <w:pPr>
        <w:pStyle w:val="af6"/>
        <w:numPr>
          <w:ilvl w:val="0"/>
          <w:numId w:val="2"/>
        </w:numPr>
        <w:spacing w:line="240" w:lineRule="auto"/>
        <w:ind w:left="1128" w:hanging="357"/>
        <w:jc w:val="both"/>
        <w:rPr>
          <w:rFonts w:ascii="Times New Roman" w:hAnsi="Times New Roman"/>
          <w:sz w:val="24"/>
          <w:szCs w:val="24"/>
        </w:rPr>
      </w:pPr>
      <w:r w:rsidRPr="0081301B">
        <w:rPr>
          <w:rFonts w:ascii="Times New Roman" w:hAnsi="Times New Roman"/>
          <w:sz w:val="24"/>
          <w:szCs w:val="24"/>
        </w:rPr>
        <w:t xml:space="preserve">інші поточні видатки – </w:t>
      </w:r>
      <w:r w:rsidR="005E230F" w:rsidRPr="0081301B">
        <w:rPr>
          <w:rFonts w:ascii="Times New Roman" w:hAnsi="Times New Roman"/>
          <w:sz w:val="24"/>
          <w:szCs w:val="24"/>
        </w:rPr>
        <w:t>24,2</w:t>
      </w:r>
      <w:r w:rsidRPr="0081301B">
        <w:rPr>
          <w:rFonts w:ascii="Times New Roman" w:hAnsi="Times New Roman"/>
          <w:sz w:val="24"/>
          <w:szCs w:val="24"/>
        </w:rPr>
        <w:t xml:space="preserve"> тис. грн.</w:t>
      </w:r>
    </w:p>
    <w:p w:rsidR="00DB00B8" w:rsidRPr="0081301B" w:rsidRDefault="00DB00B8" w:rsidP="0081301B">
      <w:pPr>
        <w:pStyle w:val="af6"/>
        <w:numPr>
          <w:ilvl w:val="0"/>
          <w:numId w:val="2"/>
        </w:numPr>
        <w:spacing w:line="240" w:lineRule="auto"/>
        <w:ind w:left="1128" w:hanging="357"/>
        <w:jc w:val="both"/>
        <w:rPr>
          <w:rFonts w:ascii="Times New Roman" w:hAnsi="Times New Roman"/>
          <w:sz w:val="24"/>
          <w:szCs w:val="24"/>
        </w:rPr>
      </w:pPr>
      <w:r w:rsidRPr="0081301B">
        <w:rPr>
          <w:rFonts w:ascii="Times New Roman" w:hAnsi="Times New Roman"/>
          <w:sz w:val="24"/>
          <w:szCs w:val="24"/>
        </w:rPr>
        <w:t xml:space="preserve">інші виплати населенню – </w:t>
      </w:r>
      <w:r w:rsidR="005E230F" w:rsidRPr="0081301B">
        <w:rPr>
          <w:rFonts w:ascii="Times New Roman" w:hAnsi="Times New Roman"/>
          <w:sz w:val="24"/>
          <w:szCs w:val="24"/>
        </w:rPr>
        <w:t>7,2</w:t>
      </w:r>
      <w:r w:rsidRPr="0081301B">
        <w:rPr>
          <w:rFonts w:ascii="Times New Roman" w:hAnsi="Times New Roman"/>
          <w:sz w:val="24"/>
          <w:szCs w:val="24"/>
        </w:rPr>
        <w:t xml:space="preserve"> тис. грн.</w:t>
      </w:r>
    </w:p>
    <w:p w:rsidR="00940736" w:rsidRDefault="005E230F" w:rsidP="00576AC2">
      <w:pPr>
        <w:tabs>
          <w:tab w:val="left" w:pos="769"/>
          <w:tab w:val="left" w:pos="1620"/>
        </w:tabs>
        <w:jc w:val="both"/>
        <w:rPr>
          <w:lang w:val="uk-UA"/>
        </w:rPr>
      </w:pPr>
      <w:r>
        <w:rPr>
          <w:noProof/>
          <w:lang w:val="uk-UA" w:eastAsia="uk-UA"/>
        </w:rPr>
        <w:drawing>
          <wp:inline distT="0" distB="0" distL="0" distR="0" wp14:anchorId="65A61C3F" wp14:editId="1C5AFF56">
            <wp:extent cx="6210300" cy="4401185"/>
            <wp:effectExtent l="0" t="0" r="0" b="18415"/>
            <wp:docPr id="14" name="Ді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85182" w:rsidRDefault="00A85182" w:rsidP="00A85182">
      <w:pPr>
        <w:ind w:firstLine="567"/>
        <w:jc w:val="both"/>
        <w:rPr>
          <w:lang w:val="uk-UA"/>
        </w:rPr>
      </w:pPr>
    </w:p>
    <w:p w:rsidR="00940736" w:rsidRPr="00733689" w:rsidRDefault="00940736" w:rsidP="00A85182">
      <w:pPr>
        <w:ind w:firstLine="567"/>
        <w:jc w:val="both"/>
        <w:rPr>
          <w:lang w:val="uk-UA"/>
        </w:rPr>
      </w:pPr>
      <w:r w:rsidRPr="00733689">
        <w:rPr>
          <w:lang w:val="uk-UA"/>
        </w:rPr>
        <w:t>По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380 976,0</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 xml:space="preserve">– </w:t>
      </w:r>
      <w:r w:rsidR="00233E47">
        <w:rPr>
          <w:lang w:val="uk-UA"/>
        </w:rPr>
        <w:t>13 132,6</w:t>
      </w:r>
      <w:r w:rsidRPr="00733689">
        <w:rPr>
          <w:lang w:val="uk-UA"/>
        </w:rPr>
        <w:t xml:space="preserve"> тис. грн.</w:t>
      </w:r>
    </w:p>
    <w:p w:rsidR="003649E5" w:rsidRPr="003649E5" w:rsidRDefault="003649E5" w:rsidP="003649E5">
      <w:pPr>
        <w:ind w:left="567"/>
        <w:jc w:val="both"/>
        <w:rPr>
          <w:sz w:val="16"/>
          <w:szCs w:val="16"/>
          <w:lang w:val="uk-UA"/>
        </w:rPr>
      </w:pPr>
    </w:p>
    <w:p w:rsidR="003649E5" w:rsidRPr="00733689" w:rsidRDefault="003649E5" w:rsidP="003649E5">
      <w:pPr>
        <w:tabs>
          <w:tab w:val="left" w:pos="769"/>
          <w:tab w:val="left" w:pos="1620"/>
        </w:tabs>
        <w:ind w:firstLine="567"/>
        <w:jc w:val="both"/>
        <w:rPr>
          <w:lang w:val="uk-UA"/>
        </w:rPr>
      </w:pPr>
      <w:r w:rsidRPr="00733689">
        <w:rPr>
          <w:lang w:val="uk-UA"/>
        </w:rPr>
        <w:t>За рахунок вищевказаних коштів утримувалися:</w:t>
      </w:r>
    </w:p>
    <w:p w:rsidR="00621C93" w:rsidRDefault="003649E5" w:rsidP="003649E5">
      <w:pPr>
        <w:tabs>
          <w:tab w:val="left" w:pos="769"/>
          <w:tab w:val="left" w:pos="1620"/>
        </w:tabs>
        <w:ind w:firstLine="567"/>
        <w:jc w:val="both"/>
        <w:rPr>
          <w:b/>
          <w:lang w:val="uk-UA"/>
        </w:rPr>
      </w:pPr>
      <w:r w:rsidRPr="00733689">
        <w:rPr>
          <w:lang w:val="uk-UA"/>
        </w:rPr>
        <w:t xml:space="preserve"> -   </w:t>
      </w:r>
      <w:r w:rsidRPr="00185F9B">
        <w:rPr>
          <w:b/>
          <w:i/>
          <w:lang w:val="uk-UA"/>
        </w:rPr>
        <w:t>15 закладів дошкільної освіти комбінованого типу, а саме</w:t>
      </w:r>
      <w:r w:rsidRPr="00733689">
        <w:rPr>
          <w:b/>
          <w:lang w:val="uk-UA"/>
        </w:rPr>
        <w:t xml:space="preserve">: </w:t>
      </w:r>
    </w:p>
    <w:p w:rsidR="00621C93" w:rsidRDefault="00621C93" w:rsidP="003649E5">
      <w:pPr>
        <w:tabs>
          <w:tab w:val="left" w:pos="769"/>
          <w:tab w:val="left" w:pos="1620"/>
        </w:tabs>
        <w:ind w:firstLine="567"/>
        <w:jc w:val="both"/>
        <w:rPr>
          <w:lang w:val="uk-UA"/>
        </w:rPr>
      </w:pPr>
      <w:r>
        <w:rPr>
          <w:b/>
          <w:lang w:val="uk-UA"/>
        </w:rPr>
        <w:t xml:space="preserve"> -  </w:t>
      </w:r>
      <w:r w:rsidR="003649E5" w:rsidRPr="00733689">
        <w:rPr>
          <w:lang w:val="uk-UA"/>
        </w:rPr>
        <w:t>ДНЗ (ясла-садок) ко</w:t>
      </w:r>
      <w:r>
        <w:rPr>
          <w:lang w:val="uk-UA"/>
        </w:rPr>
        <w:t>мбінованого типу № 1 «Сонячний»;</w:t>
      </w:r>
    </w:p>
    <w:p w:rsidR="00621C93" w:rsidRDefault="003649E5" w:rsidP="00621C93">
      <w:pPr>
        <w:tabs>
          <w:tab w:val="left" w:pos="769"/>
          <w:tab w:val="left" w:pos="1620"/>
        </w:tabs>
        <w:ind w:firstLine="567"/>
        <w:jc w:val="both"/>
        <w:rPr>
          <w:lang w:val="uk-UA"/>
        </w:rPr>
      </w:pPr>
      <w:r w:rsidRPr="00733689">
        <w:rPr>
          <w:lang w:val="uk-UA"/>
        </w:rPr>
        <w:t xml:space="preserve"> </w:t>
      </w:r>
      <w:r w:rsidR="00621C93">
        <w:rPr>
          <w:lang w:val="uk-UA"/>
        </w:rPr>
        <w:t xml:space="preserve">-  </w:t>
      </w:r>
      <w:r w:rsidRPr="00733689">
        <w:rPr>
          <w:lang w:val="uk-UA"/>
        </w:rPr>
        <w:t xml:space="preserve">ДНЗ (ясла-садок) комбінованого типу № 2 </w:t>
      </w:r>
      <w:r w:rsidR="00621C93">
        <w:rPr>
          <w:lang w:val="uk-UA"/>
        </w:rPr>
        <w:t>«Горобинка»;</w:t>
      </w:r>
    </w:p>
    <w:p w:rsidR="00621C93" w:rsidRDefault="003649E5" w:rsidP="00621C93">
      <w:pPr>
        <w:tabs>
          <w:tab w:val="left" w:pos="769"/>
          <w:tab w:val="left" w:pos="1620"/>
        </w:tabs>
        <w:ind w:firstLine="567"/>
        <w:jc w:val="both"/>
        <w:rPr>
          <w:lang w:val="uk-UA"/>
        </w:rPr>
      </w:pPr>
      <w:r w:rsidRPr="00733689">
        <w:rPr>
          <w:lang w:val="uk-UA"/>
        </w:rPr>
        <w:t xml:space="preserve"> </w:t>
      </w:r>
      <w:r w:rsidR="00621C93">
        <w:rPr>
          <w:lang w:val="uk-UA"/>
        </w:rPr>
        <w:t xml:space="preserve"> - </w:t>
      </w:r>
      <w:r w:rsidRPr="00733689">
        <w:rPr>
          <w:lang w:val="uk-UA"/>
        </w:rPr>
        <w:t>ДНЗ (ясла-садок) ко</w:t>
      </w:r>
      <w:r w:rsidR="00621C93">
        <w:rPr>
          <w:lang w:val="uk-UA"/>
        </w:rPr>
        <w:t>мбінованого типу № 3 «Козачок»;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ДНЗ (ясла-садок) ко</w:t>
      </w:r>
      <w:r>
        <w:rPr>
          <w:lang w:val="uk-UA"/>
        </w:rPr>
        <w:t>мбінованого типу № 4 «Пролісок»;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ком</w:t>
      </w:r>
      <w:r>
        <w:rPr>
          <w:lang w:val="uk-UA"/>
        </w:rPr>
        <w:t>бінованого типу № 5 «Капітошка»;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ко</w:t>
      </w:r>
      <w:r>
        <w:rPr>
          <w:lang w:val="uk-UA"/>
        </w:rPr>
        <w:t>мбінованого типу № 6 «Яблунька»;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w:t>
      </w:r>
      <w:r>
        <w:rPr>
          <w:lang w:val="uk-UA"/>
        </w:rPr>
        <w:t>ДНЗ (ясла-садок) № 7 «Перлинка»;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КЗ «Блиставицький ЗДО комбін</w:t>
      </w:r>
      <w:r>
        <w:rPr>
          <w:lang w:val="uk-UA"/>
        </w:rPr>
        <w:t>ованого типу № 8 «Золота рибка»;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КЗ «Луб’янський ЗДО ко</w:t>
      </w:r>
      <w:r>
        <w:rPr>
          <w:lang w:val="uk-UA"/>
        </w:rPr>
        <w:t>мбінованого типу № 9 «Волошка»;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КЗ «Г</w:t>
      </w:r>
      <w:r>
        <w:rPr>
          <w:lang w:val="uk-UA"/>
        </w:rPr>
        <w:t>аврилівський ЗДО № 10 «Веселка»;</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ДНЗ (ясла-садок) № 11 «Берізка»</w:t>
      </w:r>
      <w:r w:rsidR="003649E5">
        <w:rPr>
          <w:lang w:val="uk-UA"/>
        </w:rPr>
        <w:t xml:space="preserve">; </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ДНЗ (ясла-садок) № </w:t>
      </w:r>
      <w:r w:rsidR="003649E5">
        <w:rPr>
          <w:lang w:val="uk-UA"/>
        </w:rPr>
        <w:t>12</w:t>
      </w:r>
      <w:r>
        <w:rPr>
          <w:lang w:val="uk-UA"/>
        </w:rPr>
        <w:t xml:space="preserve"> «Ластівка</w:t>
      </w:r>
      <w:r w:rsidR="003649E5">
        <w:rPr>
          <w:lang w:val="uk-UA"/>
        </w:rPr>
        <w:t>;</w:t>
      </w:r>
      <w:r>
        <w:rPr>
          <w:lang w:val="uk-UA"/>
        </w:rPr>
        <w:t xml:space="preserve"> </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Мироцький ДНЗ «Лелеченя»</w:t>
      </w:r>
      <w:r w:rsidR="003649E5">
        <w:rPr>
          <w:lang w:val="uk-UA"/>
        </w:rPr>
        <w:t xml:space="preserve">№ 13; </w:t>
      </w:r>
    </w:p>
    <w:p w:rsidR="00621C93" w:rsidRDefault="00621C93" w:rsidP="003649E5">
      <w:pPr>
        <w:tabs>
          <w:tab w:val="left" w:pos="769"/>
          <w:tab w:val="left" w:pos="1620"/>
        </w:tabs>
        <w:ind w:firstLine="567"/>
        <w:jc w:val="both"/>
        <w:rPr>
          <w:lang w:val="uk-UA"/>
        </w:rPr>
      </w:pPr>
      <w:r>
        <w:rPr>
          <w:lang w:val="uk-UA"/>
        </w:rPr>
        <w:t xml:space="preserve"> -  </w:t>
      </w:r>
      <w:r w:rsidR="003649E5">
        <w:rPr>
          <w:lang w:val="uk-UA"/>
        </w:rPr>
        <w:t>Бабинецький ДНЗ (ясла-садок) № 14</w:t>
      </w:r>
      <w:r>
        <w:rPr>
          <w:lang w:val="uk-UA"/>
        </w:rPr>
        <w:t xml:space="preserve"> «Світлячок»;</w:t>
      </w:r>
    </w:p>
    <w:p w:rsidR="00621C93" w:rsidRDefault="00621C93" w:rsidP="003649E5">
      <w:pPr>
        <w:tabs>
          <w:tab w:val="left" w:pos="769"/>
          <w:tab w:val="left" w:pos="1620"/>
        </w:tabs>
        <w:ind w:firstLine="567"/>
        <w:jc w:val="both"/>
        <w:rPr>
          <w:lang w:val="uk-UA"/>
        </w:rPr>
      </w:pPr>
      <w:r>
        <w:rPr>
          <w:lang w:val="uk-UA"/>
        </w:rPr>
        <w:t xml:space="preserve">  - </w:t>
      </w:r>
      <w:r w:rsidR="003649E5" w:rsidRPr="00733689">
        <w:rPr>
          <w:lang w:val="uk-UA"/>
        </w:rPr>
        <w:t xml:space="preserve"> </w:t>
      </w:r>
      <w:r w:rsidR="003649E5">
        <w:rPr>
          <w:lang w:val="uk-UA"/>
        </w:rPr>
        <w:t>ДНЗ «Дивограй» № 15</w:t>
      </w:r>
      <w:r>
        <w:rPr>
          <w:lang w:val="uk-UA"/>
        </w:rPr>
        <w:t>.</w:t>
      </w:r>
    </w:p>
    <w:p w:rsidR="00621C93" w:rsidRDefault="00621C93" w:rsidP="003649E5">
      <w:pPr>
        <w:tabs>
          <w:tab w:val="left" w:pos="769"/>
          <w:tab w:val="left" w:pos="1620"/>
        </w:tabs>
        <w:ind w:firstLine="567"/>
        <w:jc w:val="both"/>
        <w:rPr>
          <w:lang w:val="uk-UA"/>
        </w:rPr>
      </w:pPr>
    </w:p>
    <w:p w:rsidR="003649E5" w:rsidRPr="00733689" w:rsidRDefault="00621C93" w:rsidP="003649E5">
      <w:pPr>
        <w:tabs>
          <w:tab w:val="left" w:pos="769"/>
          <w:tab w:val="left" w:pos="1620"/>
        </w:tabs>
        <w:ind w:firstLine="567"/>
        <w:jc w:val="both"/>
        <w:rPr>
          <w:lang w:val="uk-UA"/>
        </w:rPr>
      </w:pPr>
      <w:r>
        <w:rPr>
          <w:lang w:val="uk-UA"/>
        </w:rPr>
        <w:lastRenderedPageBreak/>
        <w:t>У закладах дошкілля</w:t>
      </w:r>
      <w:r w:rsidR="003649E5" w:rsidRPr="00733689">
        <w:rPr>
          <w:lang w:val="uk-UA"/>
        </w:rPr>
        <w:t xml:space="preserve"> виховується </w:t>
      </w:r>
      <w:r w:rsidR="003649E5">
        <w:rPr>
          <w:lang w:val="uk-UA"/>
        </w:rPr>
        <w:t>2744</w:t>
      </w:r>
      <w:r>
        <w:rPr>
          <w:lang w:val="uk-UA"/>
        </w:rPr>
        <w:t xml:space="preserve"> дітей та </w:t>
      </w:r>
      <w:r w:rsidR="003649E5" w:rsidRPr="00733689">
        <w:rPr>
          <w:lang w:val="uk-UA"/>
        </w:rPr>
        <w:t>функціонує 1</w:t>
      </w:r>
      <w:r w:rsidR="003649E5">
        <w:rPr>
          <w:lang w:val="uk-UA"/>
        </w:rPr>
        <w:t>20 груп, з них: 21</w:t>
      </w:r>
      <w:r w:rsidR="003649E5" w:rsidRPr="00733689">
        <w:rPr>
          <w:lang w:val="uk-UA"/>
        </w:rPr>
        <w:t xml:space="preserve"> логопедичних (2</w:t>
      </w:r>
      <w:r w:rsidR="003649E5">
        <w:rPr>
          <w:lang w:val="uk-UA"/>
        </w:rPr>
        <w:t>70</w:t>
      </w:r>
      <w:r w:rsidR="003649E5" w:rsidRPr="00733689">
        <w:rPr>
          <w:lang w:val="uk-UA"/>
        </w:rPr>
        <w:t xml:space="preserve"> дітей), 2 офтальмологічні  (16 дітей), </w:t>
      </w:r>
      <w:r w:rsidR="003649E5">
        <w:rPr>
          <w:lang w:val="uk-UA"/>
        </w:rPr>
        <w:t>30</w:t>
      </w:r>
      <w:r w:rsidR="003649E5" w:rsidRPr="00733689">
        <w:rPr>
          <w:lang w:val="uk-UA"/>
        </w:rPr>
        <w:t xml:space="preserve"> інклюзивних (відвідує </w:t>
      </w:r>
      <w:r w:rsidR="003649E5">
        <w:rPr>
          <w:lang w:val="uk-UA"/>
        </w:rPr>
        <w:t>71</w:t>
      </w:r>
      <w:r w:rsidR="003649E5" w:rsidRPr="00733689">
        <w:rPr>
          <w:lang w:val="uk-UA"/>
        </w:rPr>
        <w:t xml:space="preserve"> дітей), 10 груп з режимом короткотривалого перебування дітей.</w:t>
      </w:r>
    </w:p>
    <w:p w:rsidR="003649E5" w:rsidRPr="00185F9B" w:rsidRDefault="003649E5" w:rsidP="003649E5">
      <w:pPr>
        <w:pStyle w:val="af6"/>
        <w:numPr>
          <w:ilvl w:val="0"/>
          <w:numId w:val="6"/>
        </w:numPr>
        <w:tabs>
          <w:tab w:val="left" w:pos="1260"/>
          <w:tab w:val="left" w:pos="1620"/>
        </w:tabs>
        <w:spacing w:after="0" w:line="240" w:lineRule="auto"/>
        <w:jc w:val="both"/>
        <w:rPr>
          <w:rFonts w:ascii="Times New Roman" w:hAnsi="Times New Roman"/>
          <w:i/>
          <w:sz w:val="24"/>
          <w:szCs w:val="24"/>
        </w:rPr>
      </w:pPr>
      <w:r w:rsidRPr="00185F9B">
        <w:rPr>
          <w:rFonts w:ascii="Times New Roman" w:hAnsi="Times New Roman"/>
          <w:b/>
          <w:i/>
          <w:sz w:val="24"/>
          <w:szCs w:val="24"/>
        </w:rPr>
        <w:t>1</w:t>
      </w:r>
      <w:r w:rsidR="008C1945">
        <w:rPr>
          <w:rFonts w:ascii="Times New Roman" w:hAnsi="Times New Roman"/>
          <w:b/>
          <w:i/>
          <w:sz w:val="24"/>
          <w:szCs w:val="24"/>
        </w:rPr>
        <w:t>6</w:t>
      </w:r>
      <w:r w:rsidRPr="00185F9B">
        <w:rPr>
          <w:rFonts w:ascii="Times New Roman" w:hAnsi="Times New Roman"/>
          <w:b/>
          <w:i/>
          <w:sz w:val="24"/>
          <w:szCs w:val="24"/>
        </w:rPr>
        <w:t xml:space="preserve"> закладів загальної середньої освіти</w:t>
      </w:r>
      <w:r w:rsidRPr="00185F9B">
        <w:rPr>
          <w:rFonts w:ascii="Times New Roman" w:hAnsi="Times New Roman"/>
          <w:i/>
          <w:sz w:val="24"/>
          <w:szCs w:val="24"/>
        </w:rPr>
        <w:t xml:space="preserve">, </w:t>
      </w:r>
      <w:r w:rsidRPr="00185F9B">
        <w:rPr>
          <w:rFonts w:ascii="Times New Roman" w:hAnsi="Times New Roman"/>
          <w:b/>
          <w:i/>
          <w:sz w:val="24"/>
          <w:szCs w:val="24"/>
        </w:rPr>
        <w:t>а саме:</w:t>
      </w:r>
    </w:p>
    <w:p w:rsidR="003649E5" w:rsidRPr="00733689" w:rsidRDefault="003649E5" w:rsidP="003649E5">
      <w:pPr>
        <w:tabs>
          <w:tab w:val="left" w:pos="567"/>
          <w:tab w:val="left" w:pos="1620"/>
        </w:tabs>
        <w:jc w:val="both"/>
        <w:rPr>
          <w:lang w:val="uk-UA"/>
        </w:rPr>
      </w:pPr>
      <w:r w:rsidRPr="00733689">
        <w:rPr>
          <w:lang w:val="uk-UA"/>
        </w:rPr>
        <w:tab/>
        <w:t>Бучанська загальноосвітня школа І-ІІІ ступенів № 1 Бучанської міської ради Київської області;</w:t>
      </w:r>
    </w:p>
    <w:p w:rsidR="003649E5" w:rsidRPr="00733689" w:rsidRDefault="003649E5" w:rsidP="003649E5">
      <w:pPr>
        <w:tabs>
          <w:tab w:val="left" w:pos="1260"/>
          <w:tab w:val="left" w:pos="1620"/>
        </w:tabs>
        <w:ind w:firstLine="567"/>
        <w:jc w:val="both"/>
        <w:rPr>
          <w:lang w:val="uk-UA"/>
        </w:rPr>
      </w:pPr>
      <w:r w:rsidRPr="00733689">
        <w:rPr>
          <w:lang w:val="uk-UA"/>
        </w:rPr>
        <w:t xml:space="preserve"> 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2 Бучанської міської ради;</w:t>
      </w:r>
    </w:p>
    <w:p w:rsidR="003649E5" w:rsidRDefault="003649E5" w:rsidP="003649E5">
      <w:pPr>
        <w:tabs>
          <w:tab w:val="left" w:pos="1260"/>
          <w:tab w:val="left" w:pos="1620"/>
        </w:tabs>
        <w:ind w:firstLine="567"/>
        <w:jc w:val="both"/>
        <w:rPr>
          <w:lang w:val="uk-UA"/>
        </w:rPr>
      </w:pPr>
      <w:r w:rsidRPr="00733689">
        <w:rPr>
          <w:lang w:val="uk-UA"/>
        </w:rPr>
        <w:t>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3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Бучанський НВК "</w:t>
      </w:r>
      <w:r w:rsidR="00D602D0">
        <w:rPr>
          <w:lang w:val="uk-UA"/>
        </w:rPr>
        <w:t>С</w:t>
      </w:r>
      <w:r w:rsidRPr="00733689">
        <w:rPr>
          <w:lang w:val="uk-UA"/>
        </w:rPr>
        <w:t>пеціалізована загальноосвітня школа І-ІІІ ступенів - загальноосвітня школа І-ІІІ ступенів "№ 4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 xml:space="preserve">Бучанська </w:t>
      </w:r>
      <w:r w:rsidR="009D4356">
        <w:rPr>
          <w:lang w:val="uk-UA"/>
        </w:rPr>
        <w:t>С</w:t>
      </w:r>
      <w:r w:rsidRPr="00733689">
        <w:rPr>
          <w:lang w:val="uk-UA"/>
        </w:rPr>
        <w:t>пеціалізована загальноосвітня школа І-ІІІ ступенів № 5 з поглибленим вивченням іноземних мов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«Блиставицький заклад загальної середньої освіти І-ІІІ ступенів» № 6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«Луб’янський заклад загальної середньої освіти І-ІІ ступенів» № 7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«Гаврилівський заклад загальної середньої освіти І-ІІІ ступенів» № 8 Бучанської міської ради;</w:t>
      </w:r>
    </w:p>
    <w:p w:rsidR="003649E5" w:rsidRPr="00733689" w:rsidRDefault="003649E5" w:rsidP="003649E5">
      <w:pPr>
        <w:tabs>
          <w:tab w:val="left" w:pos="1260"/>
          <w:tab w:val="left" w:pos="1620"/>
        </w:tabs>
        <w:ind w:firstLine="567"/>
        <w:jc w:val="both"/>
        <w:rPr>
          <w:lang w:val="uk-UA"/>
        </w:rPr>
      </w:pPr>
      <w:r w:rsidRPr="00C7283E">
        <w:rPr>
          <w:lang w:val="uk-UA"/>
        </w:rPr>
        <w:t>Бучанський ліцей №</w:t>
      </w:r>
      <w:r w:rsidR="009D4356">
        <w:rPr>
          <w:lang w:val="uk-UA"/>
        </w:rPr>
        <w:t xml:space="preserve"> </w:t>
      </w:r>
      <w:r w:rsidRPr="00C7283E">
        <w:rPr>
          <w:lang w:val="uk-UA"/>
        </w:rPr>
        <w:t xml:space="preserve">9 </w:t>
      </w:r>
      <w:r w:rsidRPr="00733689">
        <w:rPr>
          <w:lang w:val="uk-UA"/>
        </w:rPr>
        <w:t xml:space="preserve">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«Ворзельський заклад загальної середньої освіти І-ІІІ ступенів» № 10 Бучанської міської ради;</w:t>
      </w:r>
    </w:p>
    <w:p w:rsidR="003649E5" w:rsidRPr="00733689" w:rsidRDefault="003649E5" w:rsidP="003649E5">
      <w:pPr>
        <w:tabs>
          <w:tab w:val="left" w:pos="1260"/>
          <w:tab w:val="left" w:pos="1620"/>
        </w:tabs>
        <w:ind w:firstLine="567"/>
        <w:jc w:val="both"/>
        <w:rPr>
          <w:lang w:val="uk-UA"/>
        </w:rPr>
      </w:pPr>
      <w:r>
        <w:rPr>
          <w:lang w:val="uk-UA"/>
        </w:rPr>
        <w:t xml:space="preserve">Ворзельський опорний заклад загальної середньої освіти І-ІІІ ступенів </w:t>
      </w:r>
      <w:r w:rsidRPr="00733689">
        <w:rPr>
          <w:lang w:val="uk-UA"/>
        </w:rPr>
        <w:t xml:space="preserve"> № 1</w:t>
      </w:r>
      <w:r>
        <w:rPr>
          <w:lang w:val="uk-UA"/>
        </w:rPr>
        <w:t>0</w:t>
      </w:r>
      <w:r w:rsidRPr="00733689">
        <w:rPr>
          <w:lang w:val="uk-UA"/>
        </w:rPr>
        <w:t xml:space="preserve">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«Мироцька гімназія № 12»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«Бабинецький заклад загальної середньої освіти І-ІІІ ступенів» № 13 Бучанської міської ради;</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«Здвижівська гімназія № 14» Бучанської міської ради, включно з</w:t>
      </w:r>
    </w:p>
    <w:p w:rsidR="003649E5" w:rsidRPr="00733689" w:rsidRDefault="003649E5" w:rsidP="003649E5">
      <w:pPr>
        <w:tabs>
          <w:tab w:val="left" w:pos="1260"/>
          <w:tab w:val="left" w:pos="1620"/>
        </w:tabs>
        <w:jc w:val="both"/>
        <w:rPr>
          <w:lang w:val="uk-UA"/>
        </w:rPr>
      </w:pPr>
      <w:r w:rsidRPr="00733689">
        <w:rPr>
          <w:lang w:val="uk-UA"/>
        </w:rPr>
        <w:t xml:space="preserve"> Здвижівським закладом дошкільної освіти Бучанської міської ради; </w:t>
      </w:r>
    </w:p>
    <w:p w:rsidR="003649E5" w:rsidRPr="00733689" w:rsidRDefault="003649E5" w:rsidP="003649E5">
      <w:pPr>
        <w:tabs>
          <w:tab w:val="left" w:pos="1260"/>
          <w:tab w:val="left" w:pos="1620"/>
        </w:tabs>
        <w:ind w:firstLine="567"/>
        <w:jc w:val="both"/>
        <w:rPr>
          <w:lang w:val="uk-UA"/>
        </w:rPr>
      </w:pPr>
      <w:r w:rsidRPr="00733689">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3649E5" w:rsidRDefault="003649E5" w:rsidP="003649E5">
      <w:pPr>
        <w:tabs>
          <w:tab w:val="left" w:pos="1260"/>
          <w:tab w:val="left" w:pos="1620"/>
        </w:tabs>
        <w:ind w:firstLine="567"/>
        <w:jc w:val="both"/>
        <w:rPr>
          <w:color w:val="FF0000"/>
          <w:lang w:val="uk-UA"/>
        </w:rPr>
      </w:pPr>
      <w:r w:rsidRPr="00733689">
        <w:rPr>
          <w:lang w:val="uk-UA"/>
        </w:rPr>
        <w:t>Навчально-виховний комплекс «Загальноосвітня школа І ступеня – дошкільний навчальний заклад «Берізка» Бучанської міської ради, включно з  закладом дошкільної освіти.</w:t>
      </w:r>
      <w:r w:rsidRPr="00733689">
        <w:rPr>
          <w:color w:val="FF0000"/>
          <w:lang w:val="uk-UA"/>
        </w:rPr>
        <w:t xml:space="preserve"> </w:t>
      </w:r>
    </w:p>
    <w:p w:rsidR="000F5109" w:rsidRPr="000F5109" w:rsidRDefault="000F5109" w:rsidP="003649E5">
      <w:pPr>
        <w:tabs>
          <w:tab w:val="left" w:pos="1260"/>
          <w:tab w:val="left" w:pos="1620"/>
        </w:tabs>
        <w:ind w:firstLine="567"/>
        <w:jc w:val="both"/>
        <w:rPr>
          <w:color w:val="FF0000"/>
          <w:sz w:val="10"/>
          <w:szCs w:val="10"/>
          <w:lang w:val="uk-UA"/>
        </w:rPr>
      </w:pPr>
    </w:p>
    <w:p w:rsidR="003649E5" w:rsidRDefault="003649E5" w:rsidP="003649E5">
      <w:pPr>
        <w:tabs>
          <w:tab w:val="left" w:pos="1260"/>
          <w:tab w:val="left" w:pos="1620"/>
        </w:tabs>
        <w:ind w:firstLine="567"/>
        <w:jc w:val="both"/>
        <w:rPr>
          <w:lang w:val="uk-UA"/>
        </w:rPr>
      </w:pPr>
      <w:r w:rsidRPr="00733689">
        <w:rPr>
          <w:lang w:val="uk-UA"/>
        </w:rPr>
        <w:t>Загалом у заклада</w:t>
      </w:r>
      <w:r>
        <w:rPr>
          <w:lang w:val="uk-UA"/>
        </w:rPr>
        <w:t>х середньої освіти навчається 9527</w:t>
      </w:r>
      <w:r w:rsidRPr="00733689">
        <w:rPr>
          <w:lang w:val="uk-UA"/>
        </w:rPr>
        <w:t xml:space="preserve"> учнів у 3</w:t>
      </w:r>
      <w:r>
        <w:rPr>
          <w:lang w:val="uk-UA"/>
        </w:rPr>
        <w:t>79</w:t>
      </w:r>
      <w:r w:rsidRPr="00733689">
        <w:rPr>
          <w:lang w:val="uk-UA"/>
        </w:rPr>
        <w:t>-и класах.</w:t>
      </w:r>
    </w:p>
    <w:p w:rsidR="009D4356" w:rsidRPr="009D4356" w:rsidRDefault="009D4356" w:rsidP="003649E5">
      <w:pPr>
        <w:tabs>
          <w:tab w:val="left" w:pos="1260"/>
          <w:tab w:val="left" w:pos="1620"/>
        </w:tabs>
        <w:ind w:firstLine="567"/>
        <w:jc w:val="both"/>
        <w:rPr>
          <w:sz w:val="10"/>
          <w:szCs w:val="10"/>
          <w:lang w:val="uk-UA"/>
        </w:rPr>
      </w:pPr>
    </w:p>
    <w:p w:rsidR="008A7BF2" w:rsidRDefault="008C0CCC" w:rsidP="008A7BF2">
      <w:pPr>
        <w:tabs>
          <w:tab w:val="left" w:pos="1260"/>
          <w:tab w:val="left" w:pos="1620"/>
        </w:tabs>
        <w:ind w:firstLine="567"/>
        <w:jc w:val="both"/>
        <w:rPr>
          <w:lang w:val="uk-UA"/>
        </w:rPr>
      </w:pPr>
      <w:r>
        <w:rPr>
          <w:lang w:val="uk-UA"/>
        </w:rPr>
        <w:t xml:space="preserve">Окрім того у </w:t>
      </w:r>
      <w:r w:rsidR="009D4356">
        <w:rPr>
          <w:lang w:val="uk-UA"/>
        </w:rPr>
        <w:t xml:space="preserve"> структур</w:t>
      </w:r>
      <w:r>
        <w:rPr>
          <w:lang w:val="uk-UA"/>
        </w:rPr>
        <w:t xml:space="preserve">і галузі </w:t>
      </w:r>
      <w:r w:rsidR="00DE56F6">
        <w:rPr>
          <w:lang w:val="uk-UA"/>
        </w:rPr>
        <w:t>«</w:t>
      </w:r>
      <w:r>
        <w:rPr>
          <w:lang w:val="uk-UA"/>
        </w:rPr>
        <w:t>Освіта» існують центри, а саме:</w:t>
      </w:r>
    </w:p>
    <w:p w:rsidR="008A7BF2" w:rsidRPr="008A7BF2" w:rsidRDefault="008A7BF2" w:rsidP="008A7BF2">
      <w:pPr>
        <w:tabs>
          <w:tab w:val="left" w:pos="1260"/>
          <w:tab w:val="left" w:pos="1620"/>
        </w:tabs>
        <w:ind w:firstLine="567"/>
        <w:jc w:val="both"/>
        <w:rPr>
          <w:sz w:val="10"/>
          <w:szCs w:val="10"/>
          <w:lang w:val="uk-UA"/>
        </w:rPr>
      </w:pPr>
    </w:p>
    <w:p w:rsidR="003649E5" w:rsidRPr="004E6821" w:rsidRDefault="003649E5" w:rsidP="008A7BF2">
      <w:pPr>
        <w:tabs>
          <w:tab w:val="left" w:pos="1260"/>
          <w:tab w:val="left" w:pos="1620"/>
        </w:tabs>
        <w:ind w:firstLine="567"/>
        <w:jc w:val="both"/>
        <w:rPr>
          <w:b/>
          <w:i/>
          <w:lang w:val="uk-UA"/>
        </w:rPr>
      </w:pPr>
      <w:r w:rsidRPr="00733689">
        <w:rPr>
          <w:b/>
          <w:lang w:val="uk-UA"/>
        </w:rPr>
        <w:t xml:space="preserve">   </w:t>
      </w:r>
      <w:r w:rsidRPr="004E6821">
        <w:rPr>
          <w:b/>
          <w:i/>
          <w:lang w:val="uk-UA"/>
        </w:rPr>
        <w:t>-  1 центр позашкільної роботи;</w:t>
      </w:r>
    </w:p>
    <w:p w:rsidR="003649E5" w:rsidRPr="004E6821" w:rsidRDefault="003649E5" w:rsidP="003649E5">
      <w:pPr>
        <w:tabs>
          <w:tab w:val="left" w:pos="769"/>
          <w:tab w:val="left" w:pos="1620"/>
        </w:tabs>
        <w:ind w:firstLine="709"/>
        <w:jc w:val="both"/>
        <w:rPr>
          <w:b/>
          <w:i/>
          <w:lang w:val="uk-UA"/>
        </w:rPr>
      </w:pPr>
      <w:r w:rsidRPr="004E6821">
        <w:rPr>
          <w:b/>
          <w:i/>
          <w:lang w:val="uk-UA"/>
        </w:rPr>
        <w:t xml:space="preserve">-   1 централізована бухгалтерія; </w:t>
      </w:r>
    </w:p>
    <w:p w:rsidR="003649E5" w:rsidRPr="004E6821" w:rsidRDefault="003649E5" w:rsidP="003649E5">
      <w:pPr>
        <w:tabs>
          <w:tab w:val="left" w:pos="769"/>
          <w:tab w:val="left" w:pos="1620"/>
        </w:tabs>
        <w:ind w:firstLine="709"/>
        <w:jc w:val="both"/>
        <w:rPr>
          <w:b/>
          <w:i/>
          <w:lang w:val="uk-UA"/>
        </w:rPr>
      </w:pPr>
      <w:r w:rsidRPr="004E6821">
        <w:rPr>
          <w:b/>
          <w:i/>
          <w:lang w:val="uk-UA"/>
        </w:rPr>
        <w:t>-   1 централізована господарська група;</w:t>
      </w:r>
    </w:p>
    <w:p w:rsidR="003649E5" w:rsidRPr="00733689" w:rsidRDefault="003649E5" w:rsidP="003649E5">
      <w:pPr>
        <w:tabs>
          <w:tab w:val="left" w:pos="769"/>
          <w:tab w:val="left" w:pos="1620"/>
        </w:tabs>
        <w:ind w:firstLine="709"/>
        <w:jc w:val="both"/>
        <w:rPr>
          <w:lang w:val="uk-UA"/>
        </w:rPr>
      </w:pPr>
      <w:r w:rsidRPr="004E6821">
        <w:rPr>
          <w:b/>
          <w:i/>
          <w:lang w:val="uk-UA"/>
        </w:rPr>
        <w:t>-  3 центри відділу освіти по роботі з дітьми</w:t>
      </w:r>
      <w:r w:rsidRPr="00733689">
        <w:rPr>
          <w:lang w:val="uk-UA"/>
        </w:rPr>
        <w:t xml:space="preserve"> (центр роботи з обдарованими дітьми, центр психологічної служби, центр національно-патріотичного напрямку навчання відділу освіти Бучанської міської ради; </w:t>
      </w:r>
    </w:p>
    <w:p w:rsidR="003649E5" w:rsidRDefault="003649E5" w:rsidP="003649E5">
      <w:pPr>
        <w:tabs>
          <w:tab w:val="left" w:pos="769"/>
          <w:tab w:val="left" w:pos="1620"/>
        </w:tabs>
        <w:ind w:firstLine="709"/>
        <w:jc w:val="both"/>
        <w:rPr>
          <w:b/>
          <w:lang w:val="uk-UA"/>
        </w:rPr>
      </w:pPr>
      <w:r w:rsidRPr="00733689">
        <w:rPr>
          <w:b/>
          <w:lang w:val="uk-UA"/>
        </w:rPr>
        <w:t xml:space="preserve">- 1- </w:t>
      </w:r>
      <w:r w:rsidRPr="004E6821">
        <w:rPr>
          <w:b/>
          <w:i/>
          <w:lang w:val="uk-UA"/>
        </w:rPr>
        <w:t>Бучанський міський інклюзивно-ресурсний центр</w:t>
      </w:r>
      <w:r w:rsidR="007112F0">
        <w:rPr>
          <w:b/>
          <w:lang w:val="uk-UA"/>
        </w:rPr>
        <w:t>.</w:t>
      </w:r>
    </w:p>
    <w:p w:rsidR="002940F3" w:rsidRPr="002940F3" w:rsidRDefault="002940F3" w:rsidP="002940F3">
      <w:pPr>
        <w:tabs>
          <w:tab w:val="left" w:pos="769"/>
          <w:tab w:val="left" w:pos="1620"/>
        </w:tabs>
        <w:ind w:firstLine="567"/>
        <w:jc w:val="both"/>
        <w:rPr>
          <w:lang w:val="uk-UA"/>
        </w:rPr>
      </w:pPr>
      <w:r w:rsidRPr="002940F3">
        <w:rPr>
          <w:lang w:val="uk-UA"/>
        </w:rPr>
        <w:t>Також до складу входять:</w:t>
      </w:r>
    </w:p>
    <w:p w:rsidR="00976570" w:rsidRPr="00976570" w:rsidRDefault="00976570" w:rsidP="002940F3">
      <w:pPr>
        <w:tabs>
          <w:tab w:val="left" w:pos="769"/>
          <w:tab w:val="left" w:pos="1620"/>
        </w:tabs>
        <w:ind w:firstLine="567"/>
        <w:jc w:val="both"/>
        <w:rPr>
          <w:b/>
          <w:i/>
          <w:lang w:val="uk-UA"/>
        </w:rPr>
      </w:pPr>
      <w:r>
        <w:rPr>
          <w:b/>
          <w:lang w:val="uk-UA"/>
        </w:rPr>
        <w:t xml:space="preserve">- </w:t>
      </w:r>
      <w:r w:rsidRPr="00976570">
        <w:rPr>
          <w:b/>
          <w:i/>
          <w:lang w:val="uk-UA"/>
        </w:rPr>
        <w:t>Бучанська дитяча школа мистецтв ім. Л. Ревуцького;</w:t>
      </w:r>
    </w:p>
    <w:p w:rsidR="00976570" w:rsidRPr="00976570" w:rsidRDefault="00976570" w:rsidP="002940F3">
      <w:pPr>
        <w:tabs>
          <w:tab w:val="left" w:pos="769"/>
          <w:tab w:val="left" w:pos="1620"/>
        </w:tabs>
        <w:ind w:firstLine="567"/>
        <w:jc w:val="both"/>
        <w:rPr>
          <w:b/>
          <w:i/>
          <w:lang w:val="uk-UA"/>
        </w:rPr>
      </w:pPr>
      <w:r w:rsidRPr="00976570">
        <w:rPr>
          <w:b/>
          <w:i/>
          <w:lang w:val="uk-UA"/>
        </w:rPr>
        <w:t>- Гаврилівська дитяча школа мистецтв.</w:t>
      </w:r>
    </w:p>
    <w:p w:rsidR="003649E5" w:rsidRPr="004E6821" w:rsidRDefault="003649E5" w:rsidP="003649E5">
      <w:pPr>
        <w:ind w:firstLine="567"/>
        <w:jc w:val="both"/>
        <w:rPr>
          <w:sz w:val="10"/>
          <w:szCs w:val="10"/>
          <w:lang w:val="uk-UA"/>
        </w:rPr>
      </w:pPr>
    </w:p>
    <w:p w:rsidR="003649E5" w:rsidRPr="00733689" w:rsidRDefault="003649E5" w:rsidP="003649E5">
      <w:pPr>
        <w:ind w:firstLine="567"/>
        <w:jc w:val="both"/>
        <w:rPr>
          <w:lang w:val="uk-UA"/>
        </w:rPr>
      </w:pPr>
      <w:r w:rsidRPr="00733689">
        <w:rPr>
          <w:lang w:val="uk-UA"/>
        </w:rPr>
        <w:t>Харчування дітей в дошкільних та загальноосвітніх навчальних закладах здійснюється відповідно до місцевої цільової програми «Організація харчування дітей у закладах дошкільної та загальної середньої освіти Бучанської міської об</w:t>
      </w:r>
      <w:r w:rsidRPr="00E322BD">
        <w:rPr>
          <w:lang w:val="uk-UA"/>
        </w:rPr>
        <w:t>’</w:t>
      </w:r>
      <w:r w:rsidRPr="00733689">
        <w:rPr>
          <w:lang w:val="uk-UA"/>
        </w:rPr>
        <w:t xml:space="preserve">єднаної територіальної громади  на 2020-2022 роки»,  рішень  виконавчого комітету Бучанської міської ради. </w:t>
      </w:r>
    </w:p>
    <w:p w:rsidR="003649E5" w:rsidRPr="00733689" w:rsidRDefault="003649E5" w:rsidP="003649E5">
      <w:pPr>
        <w:ind w:firstLine="567"/>
        <w:jc w:val="both"/>
        <w:rPr>
          <w:color w:val="000000"/>
          <w:lang w:val="uk-UA"/>
        </w:rPr>
      </w:pPr>
      <w:r w:rsidRPr="00733689">
        <w:rPr>
          <w:color w:val="000000"/>
          <w:lang w:val="uk-UA"/>
        </w:rPr>
        <w:t>Плата за харчування однієї дитини у дошкільному навчальному закладі встановлена у розмірі:</w:t>
      </w:r>
    </w:p>
    <w:p w:rsidR="003649E5" w:rsidRPr="00733689" w:rsidRDefault="003649E5" w:rsidP="003649E5">
      <w:pPr>
        <w:ind w:firstLine="567"/>
        <w:jc w:val="both"/>
        <w:rPr>
          <w:color w:val="000000"/>
          <w:lang w:val="uk-UA"/>
        </w:rPr>
      </w:pPr>
      <w:r w:rsidRPr="00733689">
        <w:rPr>
          <w:color w:val="000000"/>
          <w:lang w:val="uk-UA"/>
        </w:rPr>
        <w:t>- для м. Буча, смт. Ворзель:  90%- батьківська плата, 10% - кошти місцевого бюджету;</w:t>
      </w:r>
    </w:p>
    <w:p w:rsidR="003649E5" w:rsidRPr="00733689" w:rsidRDefault="003649E5" w:rsidP="003649E5">
      <w:pPr>
        <w:ind w:firstLine="567"/>
        <w:jc w:val="both"/>
        <w:rPr>
          <w:color w:val="000000"/>
          <w:lang w:val="uk-UA"/>
        </w:rPr>
      </w:pPr>
      <w:r w:rsidRPr="00733689">
        <w:rPr>
          <w:color w:val="000000"/>
          <w:lang w:val="uk-UA"/>
        </w:rPr>
        <w:lastRenderedPageBreak/>
        <w:t>- для сіл Блиставиця, Луб’янка, Гаврилівка, Бабинці, Здвижівка, Мироцьке: 60% - батьківська плата, 40% - кошти місцевого бюджету.</w:t>
      </w:r>
    </w:p>
    <w:p w:rsidR="003649E5" w:rsidRPr="00733689" w:rsidRDefault="003649E5" w:rsidP="003649E5">
      <w:pPr>
        <w:ind w:firstLine="567"/>
        <w:jc w:val="both"/>
        <w:rPr>
          <w:color w:val="000000"/>
          <w:lang w:val="uk-UA"/>
        </w:rPr>
      </w:pPr>
      <w:r w:rsidRPr="00733689">
        <w:rPr>
          <w:color w:val="000000"/>
          <w:lang w:val="uk-UA"/>
        </w:rPr>
        <w:t xml:space="preserve">Вартість харчування на одну дитину в день  складала: для дітей віком до 3 (4)–х років </w:t>
      </w:r>
      <w:r>
        <w:rPr>
          <w:color w:val="000000"/>
          <w:lang w:val="uk-UA"/>
        </w:rPr>
        <w:t>–</w:t>
      </w:r>
      <w:r w:rsidRPr="00733689">
        <w:rPr>
          <w:color w:val="000000"/>
          <w:lang w:val="uk-UA"/>
        </w:rPr>
        <w:t xml:space="preserve"> </w:t>
      </w:r>
      <w:r>
        <w:rPr>
          <w:color w:val="000000"/>
          <w:lang w:val="uk-UA"/>
        </w:rPr>
        <w:t>41,03</w:t>
      </w:r>
      <w:r w:rsidRPr="00733689">
        <w:rPr>
          <w:color w:val="000000"/>
          <w:lang w:val="uk-UA"/>
        </w:rPr>
        <w:t xml:space="preserve"> грн, віком від 3-х до 6 (7 ) років </w:t>
      </w:r>
      <w:r>
        <w:rPr>
          <w:color w:val="000000"/>
          <w:lang w:val="uk-UA"/>
        </w:rPr>
        <w:t>–</w:t>
      </w:r>
      <w:r w:rsidRPr="00733689">
        <w:rPr>
          <w:color w:val="000000"/>
          <w:lang w:val="uk-UA"/>
        </w:rPr>
        <w:t xml:space="preserve"> </w:t>
      </w:r>
      <w:r>
        <w:rPr>
          <w:color w:val="000000"/>
          <w:lang w:val="uk-UA"/>
        </w:rPr>
        <w:t>54,32</w:t>
      </w:r>
      <w:r w:rsidRPr="00733689">
        <w:rPr>
          <w:color w:val="000000"/>
          <w:lang w:val="uk-UA"/>
        </w:rPr>
        <w:t xml:space="preserve"> грн. </w:t>
      </w:r>
    </w:p>
    <w:p w:rsidR="003649E5" w:rsidRPr="00733689" w:rsidRDefault="003649E5" w:rsidP="003649E5">
      <w:pPr>
        <w:ind w:firstLine="567"/>
        <w:jc w:val="both"/>
        <w:rPr>
          <w:color w:val="000000"/>
          <w:lang w:val="uk-UA"/>
        </w:rPr>
      </w:pPr>
      <w:r w:rsidRPr="00733689">
        <w:rPr>
          <w:color w:val="000000"/>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 на час перебування),  діти, які потребують корекції фізичного та (або) розумового розвитку.</w:t>
      </w:r>
    </w:p>
    <w:p w:rsidR="003649E5" w:rsidRDefault="003649E5" w:rsidP="003649E5">
      <w:pPr>
        <w:ind w:firstLine="567"/>
        <w:jc w:val="both"/>
        <w:rPr>
          <w:color w:val="000000"/>
          <w:lang w:val="uk-UA"/>
        </w:rPr>
      </w:pPr>
      <w:r w:rsidRPr="00733689">
        <w:rPr>
          <w:color w:val="000000"/>
          <w:lang w:val="uk-UA"/>
        </w:rPr>
        <w:t xml:space="preserve"> Діти з багатодітних сімей, діти батьки яких є учасниками бойових дій – АТО, або які були в зоні АТО, 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мають пільгу 50% плати за харчування. </w:t>
      </w:r>
      <w:r w:rsidRPr="00284172">
        <w:rPr>
          <w:color w:val="000000"/>
          <w:lang w:val="uk-UA"/>
        </w:rPr>
        <w:t xml:space="preserve">Кількість дітей, які одержали безкоштовне та пільгове харчування, становить  </w:t>
      </w:r>
      <w:r>
        <w:rPr>
          <w:color w:val="000000"/>
          <w:lang w:val="uk-UA"/>
        </w:rPr>
        <w:t>881</w:t>
      </w:r>
      <w:r w:rsidRPr="00284172">
        <w:rPr>
          <w:color w:val="000000"/>
          <w:lang w:val="uk-UA"/>
        </w:rPr>
        <w:t xml:space="preserve"> дітей, з них: </w:t>
      </w:r>
    </w:p>
    <w:p w:rsidR="003649E5" w:rsidRPr="00DC71B6" w:rsidRDefault="003649E5" w:rsidP="003649E5">
      <w:pPr>
        <w:ind w:firstLine="567"/>
        <w:jc w:val="both"/>
        <w:rPr>
          <w:color w:val="000000"/>
          <w:sz w:val="10"/>
          <w:szCs w:val="10"/>
          <w:lang w:val="uk-UA"/>
        </w:rPr>
      </w:pPr>
    </w:p>
    <w:p w:rsidR="003649E5" w:rsidRPr="00284172" w:rsidRDefault="003649E5" w:rsidP="004D284D">
      <w:pPr>
        <w:pStyle w:val="af6"/>
        <w:numPr>
          <w:ilvl w:val="0"/>
          <w:numId w:val="6"/>
        </w:numPr>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 xml:space="preserve">діти-сироти та діти, позбавлені батьківського піклування - </w:t>
      </w:r>
      <w:r w:rsidRPr="00284172">
        <w:rPr>
          <w:rFonts w:ascii="Times New Roman" w:hAnsi="Times New Roman"/>
          <w:color w:val="000000"/>
          <w:sz w:val="24"/>
          <w:szCs w:val="24"/>
          <w:lang w:val="ru-RU"/>
        </w:rPr>
        <w:t>1</w:t>
      </w:r>
      <w:r w:rsidRPr="00284172">
        <w:rPr>
          <w:rFonts w:ascii="Times New Roman" w:hAnsi="Times New Roman"/>
          <w:color w:val="000000"/>
          <w:sz w:val="24"/>
          <w:szCs w:val="24"/>
        </w:rPr>
        <w:t xml:space="preserve"> дитини;</w:t>
      </w:r>
    </w:p>
    <w:p w:rsidR="003649E5" w:rsidRPr="00284172" w:rsidRDefault="003649E5" w:rsidP="004D284D">
      <w:pPr>
        <w:pStyle w:val="af6"/>
        <w:numPr>
          <w:ilvl w:val="0"/>
          <w:numId w:val="6"/>
        </w:numPr>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діти із багатодітних та малозабезпечених сімей - 2</w:t>
      </w:r>
      <w:r w:rsidRPr="00284172">
        <w:rPr>
          <w:rFonts w:ascii="Times New Roman" w:hAnsi="Times New Roman"/>
          <w:color w:val="000000"/>
          <w:sz w:val="24"/>
          <w:szCs w:val="24"/>
          <w:lang w:val="ru-RU"/>
        </w:rPr>
        <w:t>53</w:t>
      </w:r>
      <w:r w:rsidRPr="00284172">
        <w:rPr>
          <w:rFonts w:ascii="Times New Roman" w:hAnsi="Times New Roman"/>
          <w:color w:val="000000"/>
          <w:sz w:val="24"/>
          <w:szCs w:val="24"/>
        </w:rPr>
        <w:t xml:space="preserve"> дитини;</w:t>
      </w:r>
    </w:p>
    <w:p w:rsidR="003649E5" w:rsidRPr="00284172" w:rsidRDefault="003649E5" w:rsidP="004D284D">
      <w:pPr>
        <w:pStyle w:val="af6"/>
        <w:numPr>
          <w:ilvl w:val="0"/>
          <w:numId w:val="6"/>
        </w:numPr>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діти з особливими освітніми потребами, які навчаються у спеціальних та інклюзивних групах – 2</w:t>
      </w:r>
      <w:r w:rsidRPr="00284172">
        <w:rPr>
          <w:rFonts w:ascii="Times New Roman" w:hAnsi="Times New Roman"/>
          <w:color w:val="000000"/>
          <w:sz w:val="24"/>
          <w:szCs w:val="24"/>
          <w:lang w:val="ru-RU"/>
        </w:rPr>
        <w:t>98</w:t>
      </w:r>
      <w:r w:rsidRPr="00284172">
        <w:rPr>
          <w:rFonts w:ascii="Times New Roman" w:hAnsi="Times New Roman"/>
          <w:color w:val="000000"/>
          <w:sz w:val="24"/>
          <w:szCs w:val="24"/>
        </w:rPr>
        <w:t xml:space="preserve"> дитина;</w:t>
      </w:r>
    </w:p>
    <w:p w:rsidR="003649E5" w:rsidRPr="00284172" w:rsidRDefault="003649E5" w:rsidP="004D284D">
      <w:pPr>
        <w:pStyle w:val="af6"/>
        <w:numPr>
          <w:ilvl w:val="0"/>
          <w:numId w:val="6"/>
        </w:numPr>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діти з числа внутрішньо переміщених осіб чи дітей, які мають статус дитини,  яка постраждала внаслідок воєнних дій і збройних конфліктів – 107 дитини;</w:t>
      </w:r>
    </w:p>
    <w:p w:rsidR="003649E5" w:rsidRPr="00284172" w:rsidRDefault="003649E5" w:rsidP="004D284D">
      <w:pPr>
        <w:pStyle w:val="af6"/>
        <w:numPr>
          <w:ilvl w:val="0"/>
          <w:numId w:val="6"/>
        </w:numPr>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 xml:space="preserve">діти осіб інших категорій, визначених рішенням органу місцевого самоврядування – </w:t>
      </w:r>
      <w:r>
        <w:rPr>
          <w:rFonts w:ascii="Times New Roman" w:hAnsi="Times New Roman"/>
          <w:color w:val="000000"/>
          <w:sz w:val="24"/>
          <w:szCs w:val="24"/>
          <w:lang w:val="ru-RU"/>
        </w:rPr>
        <w:t>222</w:t>
      </w:r>
      <w:r w:rsidRPr="00284172">
        <w:rPr>
          <w:rFonts w:ascii="Times New Roman" w:hAnsi="Times New Roman"/>
          <w:color w:val="000000"/>
          <w:sz w:val="24"/>
          <w:szCs w:val="24"/>
        </w:rPr>
        <w:t xml:space="preserve"> дитини.</w:t>
      </w:r>
    </w:p>
    <w:p w:rsidR="003649E5" w:rsidRDefault="003649E5" w:rsidP="003649E5">
      <w:pPr>
        <w:ind w:firstLine="567"/>
        <w:jc w:val="both"/>
        <w:rPr>
          <w:color w:val="000000"/>
          <w:lang w:val="uk-UA"/>
        </w:rPr>
      </w:pPr>
      <w:r w:rsidRPr="00733689">
        <w:rPr>
          <w:color w:val="000000"/>
          <w:lang w:val="uk-UA"/>
        </w:rPr>
        <w:t xml:space="preserve">Для учнів 1-11 класів закладів загальної середньої освіти з числа пільгових категорій вартість надання послуг з харчування одного учня на день складає </w:t>
      </w:r>
      <w:r>
        <w:rPr>
          <w:color w:val="000000"/>
          <w:lang w:val="uk-UA"/>
        </w:rPr>
        <w:t>:</w:t>
      </w:r>
    </w:p>
    <w:p w:rsidR="003649E5" w:rsidRDefault="003649E5" w:rsidP="003649E5">
      <w:pPr>
        <w:ind w:firstLine="567"/>
        <w:jc w:val="both"/>
        <w:rPr>
          <w:color w:val="000000"/>
          <w:lang w:val="uk-UA"/>
        </w:rPr>
      </w:pPr>
      <w:r>
        <w:rPr>
          <w:color w:val="000000"/>
          <w:lang w:val="uk-UA"/>
        </w:rPr>
        <w:t>І вікова група від 6 до 11 років -45,00 грн;</w:t>
      </w:r>
    </w:p>
    <w:p w:rsidR="003649E5" w:rsidRDefault="003649E5" w:rsidP="003649E5">
      <w:pPr>
        <w:ind w:firstLine="567"/>
        <w:jc w:val="both"/>
        <w:rPr>
          <w:color w:val="000000"/>
          <w:lang w:val="uk-UA"/>
        </w:rPr>
      </w:pPr>
      <w:r>
        <w:rPr>
          <w:color w:val="000000"/>
          <w:lang w:val="uk-UA"/>
        </w:rPr>
        <w:t>ІІ вікова група від 11 до14 років -50,00 грн;</w:t>
      </w:r>
    </w:p>
    <w:p w:rsidR="003649E5" w:rsidRPr="00733689" w:rsidRDefault="003649E5" w:rsidP="003649E5">
      <w:pPr>
        <w:ind w:firstLine="567"/>
        <w:jc w:val="both"/>
        <w:rPr>
          <w:color w:val="000000"/>
          <w:lang w:val="uk-UA"/>
        </w:rPr>
      </w:pPr>
      <w:r>
        <w:rPr>
          <w:color w:val="000000"/>
          <w:lang w:val="uk-UA"/>
        </w:rPr>
        <w:t>ІІІ вікова група від 14 до 18 років -55</w:t>
      </w:r>
      <w:r w:rsidRPr="00733689">
        <w:rPr>
          <w:color w:val="000000"/>
          <w:lang w:val="uk-UA"/>
        </w:rPr>
        <w:t>,00 грн. – 100% за рахунок коштів місцевого бюджету м. Буча.</w:t>
      </w:r>
    </w:p>
    <w:p w:rsidR="003649E5" w:rsidRPr="00284172" w:rsidRDefault="003649E5" w:rsidP="003649E5">
      <w:pPr>
        <w:ind w:firstLine="567"/>
        <w:jc w:val="both"/>
        <w:rPr>
          <w:color w:val="000000"/>
          <w:lang w:val="uk-UA"/>
        </w:rPr>
      </w:pPr>
      <w:r w:rsidRPr="00284172">
        <w:rPr>
          <w:color w:val="000000"/>
          <w:lang w:val="uk-UA"/>
        </w:rPr>
        <w:t>Забезпечені безкоштовним харчуванням учні 1-11 класів кількістю 1 03</w:t>
      </w:r>
      <w:r>
        <w:rPr>
          <w:color w:val="000000"/>
          <w:lang w:val="uk-UA"/>
        </w:rPr>
        <w:t>5</w:t>
      </w:r>
      <w:r w:rsidRPr="00284172">
        <w:rPr>
          <w:color w:val="000000"/>
          <w:lang w:val="uk-UA"/>
        </w:rPr>
        <w:t xml:space="preserve"> учні, з них:</w:t>
      </w:r>
    </w:p>
    <w:p w:rsidR="003649E5" w:rsidRPr="00284172" w:rsidRDefault="003649E5" w:rsidP="003649E5">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діти-сироти, діти, позбавлені батьківського піклування, -  55 учні;</w:t>
      </w:r>
    </w:p>
    <w:p w:rsidR="003649E5" w:rsidRPr="00284172" w:rsidRDefault="003649E5" w:rsidP="003649E5">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xml:space="preserve">- діти з багатодітних та малозабезпечених сімей – </w:t>
      </w:r>
      <w:r>
        <w:rPr>
          <w:rFonts w:ascii="Times New Roman" w:hAnsi="Times New Roman"/>
          <w:color w:val="000000"/>
          <w:sz w:val="24"/>
          <w:szCs w:val="24"/>
          <w:lang w:val="ru-RU"/>
        </w:rPr>
        <w:t>42</w:t>
      </w:r>
      <w:r w:rsidRPr="00284172">
        <w:rPr>
          <w:rFonts w:ascii="Times New Roman" w:hAnsi="Times New Roman"/>
          <w:color w:val="000000"/>
          <w:sz w:val="24"/>
          <w:szCs w:val="24"/>
        </w:rPr>
        <w:t xml:space="preserve"> учні;</w:t>
      </w:r>
    </w:p>
    <w:p w:rsidR="003649E5" w:rsidRPr="00284172" w:rsidRDefault="003649E5" w:rsidP="00C571E2">
      <w:pPr>
        <w:pStyle w:val="af6"/>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w:t>
      </w:r>
      <w:r w:rsidR="00F44792">
        <w:rPr>
          <w:rFonts w:ascii="Times New Roman" w:hAnsi="Times New Roman"/>
          <w:color w:val="000000"/>
          <w:sz w:val="24"/>
          <w:szCs w:val="24"/>
        </w:rPr>
        <w:t xml:space="preserve"> </w:t>
      </w:r>
      <w:r w:rsidRPr="00284172">
        <w:rPr>
          <w:rFonts w:ascii="Times New Roman" w:hAnsi="Times New Roman"/>
          <w:color w:val="000000"/>
          <w:sz w:val="24"/>
          <w:szCs w:val="24"/>
        </w:rPr>
        <w:t>діти з особливими освітніми потребами, які навчаються у спеціальних та  і</w:t>
      </w:r>
      <w:r>
        <w:rPr>
          <w:rFonts w:ascii="Times New Roman" w:hAnsi="Times New Roman"/>
          <w:color w:val="000000"/>
          <w:sz w:val="24"/>
          <w:szCs w:val="24"/>
        </w:rPr>
        <w:t xml:space="preserve">нклюзивних класах ( групах), – 90 </w:t>
      </w:r>
      <w:r w:rsidRPr="00284172">
        <w:rPr>
          <w:rFonts w:ascii="Times New Roman" w:hAnsi="Times New Roman"/>
          <w:color w:val="000000"/>
          <w:sz w:val="24"/>
          <w:szCs w:val="24"/>
        </w:rPr>
        <w:t>учні;</w:t>
      </w:r>
    </w:p>
    <w:p w:rsidR="003649E5" w:rsidRPr="00284172" w:rsidRDefault="003649E5" w:rsidP="00C571E2">
      <w:pPr>
        <w:pStyle w:val="af6"/>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 діти, з числа внутрішньо переміщених осіб чи діти, які мають статус дитини, яка постраждала внаслідок воєнних дій і збройних конфліктів, – 446 учні;</w:t>
      </w:r>
    </w:p>
    <w:p w:rsidR="003649E5" w:rsidRPr="00284172" w:rsidRDefault="003649E5" w:rsidP="00C571E2">
      <w:pPr>
        <w:pStyle w:val="af6"/>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 діти, батьки яких загинули або пропали безвісти ), померли, захищаючи суверенітет, незалежність та територіальну цілісність України, – 1</w:t>
      </w:r>
      <w:r>
        <w:rPr>
          <w:rFonts w:ascii="Times New Roman" w:hAnsi="Times New Roman"/>
          <w:color w:val="000000"/>
          <w:sz w:val="24"/>
          <w:szCs w:val="24"/>
          <w:lang w:val="ru-RU"/>
        </w:rPr>
        <w:t>1</w:t>
      </w:r>
      <w:r w:rsidRPr="00284172">
        <w:rPr>
          <w:rFonts w:ascii="Times New Roman" w:hAnsi="Times New Roman"/>
          <w:color w:val="000000"/>
          <w:sz w:val="24"/>
          <w:szCs w:val="24"/>
        </w:rPr>
        <w:t xml:space="preserve"> учні;</w:t>
      </w:r>
    </w:p>
    <w:p w:rsidR="003649E5" w:rsidRPr="00733689" w:rsidRDefault="003649E5" w:rsidP="00C571E2">
      <w:pPr>
        <w:pStyle w:val="af6"/>
        <w:spacing w:after="0" w:line="240" w:lineRule="auto"/>
        <w:ind w:left="0" w:firstLine="567"/>
        <w:jc w:val="both"/>
        <w:rPr>
          <w:rFonts w:ascii="Times New Roman" w:hAnsi="Times New Roman"/>
          <w:color w:val="000000"/>
          <w:sz w:val="24"/>
          <w:szCs w:val="24"/>
        </w:rPr>
      </w:pPr>
      <w:r w:rsidRPr="00284172">
        <w:rPr>
          <w:rFonts w:ascii="Times New Roman" w:hAnsi="Times New Roman"/>
          <w:color w:val="000000"/>
          <w:sz w:val="24"/>
          <w:szCs w:val="24"/>
        </w:rPr>
        <w:t>- діти осіб інших категорій, визначених рішенням органу місцевого самоврядування, – 39</w:t>
      </w:r>
      <w:r>
        <w:rPr>
          <w:rFonts w:ascii="Times New Roman" w:hAnsi="Times New Roman"/>
          <w:color w:val="000000"/>
          <w:sz w:val="24"/>
          <w:szCs w:val="24"/>
          <w:lang w:val="ru-RU"/>
        </w:rPr>
        <w:t>1</w:t>
      </w:r>
      <w:r w:rsidRPr="00284172">
        <w:rPr>
          <w:rFonts w:ascii="Times New Roman" w:hAnsi="Times New Roman"/>
          <w:color w:val="000000"/>
          <w:sz w:val="24"/>
          <w:szCs w:val="24"/>
        </w:rPr>
        <w:t xml:space="preserve"> учні.</w:t>
      </w:r>
    </w:p>
    <w:p w:rsidR="003649E5" w:rsidRDefault="003649E5" w:rsidP="00CF5B4A">
      <w:pPr>
        <w:ind w:firstLine="567"/>
        <w:jc w:val="both"/>
        <w:rPr>
          <w:color w:val="000000"/>
          <w:lang w:val="uk-UA"/>
        </w:rPr>
      </w:pPr>
      <w:r w:rsidRPr="00E322BD">
        <w:rPr>
          <w:color w:val="000000"/>
          <w:lang w:val="uk-UA"/>
        </w:rPr>
        <w:t xml:space="preserve">Безкоштовним харчуванням також забезпечуються учні  1-4 класів, що відвідують групу продовженого дня (вартість харчування на ГПД – </w:t>
      </w:r>
      <w:r>
        <w:rPr>
          <w:color w:val="000000"/>
          <w:lang w:val="uk-UA"/>
        </w:rPr>
        <w:t>20</w:t>
      </w:r>
      <w:r w:rsidRPr="00E322BD">
        <w:rPr>
          <w:color w:val="000000"/>
          <w:lang w:val="uk-UA"/>
        </w:rPr>
        <w:t xml:space="preserve">,00 грн. на одного учня), батьки яких загинули в </w:t>
      </w:r>
      <w:r w:rsidRPr="005A3683">
        <w:rPr>
          <w:color w:val="000000"/>
          <w:lang w:val="uk-UA"/>
        </w:rPr>
        <w:t>АТО ( 11 дітей), малозабезпечених сімей, які отримують державну соціальну допомогу ( 28 дітей).</w:t>
      </w:r>
    </w:p>
    <w:p w:rsidR="003649E5" w:rsidRPr="00734486" w:rsidRDefault="003649E5" w:rsidP="003649E5">
      <w:pPr>
        <w:ind w:firstLine="708"/>
        <w:jc w:val="both"/>
        <w:rPr>
          <w:color w:val="000000"/>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0649AC">
        <w:rPr>
          <w:lang w:val="uk-UA"/>
        </w:rPr>
        <w:t>100 214,3</w:t>
      </w:r>
      <w:r w:rsidRPr="00733689">
        <w:rPr>
          <w:lang w:val="uk-UA"/>
        </w:rPr>
        <w:t xml:space="preserve"> тис. грн використано </w:t>
      </w:r>
      <w:r w:rsidR="000649AC">
        <w:rPr>
          <w:lang w:val="uk-UA"/>
        </w:rPr>
        <w:t>99 657,1</w:t>
      </w:r>
      <w:r w:rsidRPr="00733689">
        <w:rPr>
          <w:lang w:val="uk-UA"/>
        </w:rPr>
        <w:t xml:space="preserve"> тис. грн, що становить </w:t>
      </w:r>
      <w:r w:rsidR="00E8484D">
        <w:rPr>
          <w:lang w:val="uk-UA"/>
        </w:rPr>
        <w:t>9</w:t>
      </w:r>
      <w:r w:rsidR="000649AC">
        <w:rPr>
          <w:lang w:val="uk-UA"/>
        </w:rPr>
        <w:t>9,4</w:t>
      </w:r>
      <w:r>
        <w:rPr>
          <w:lang w:val="uk-UA"/>
        </w:rPr>
        <w:t xml:space="preserve"> </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3A0EF4">
        <w:rPr>
          <w:lang w:val="uk-UA"/>
        </w:rPr>
        <w:t>81 029,6</w:t>
      </w:r>
      <w:r w:rsidRPr="00733689">
        <w:rPr>
          <w:lang w:val="uk-UA"/>
        </w:rPr>
        <w:t xml:space="preserve"> тис. грн використано </w:t>
      </w:r>
      <w:r>
        <w:rPr>
          <w:lang w:val="uk-UA"/>
        </w:rPr>
        <w:t xml:space="preserve"> </w:t>
      </w:r>
      <w:r w:rsidR="003A0EF4">
        <w:rPr>
          <w:lang w:val="uk-UA"/>
        </w:rPr>
        <w:t>80 640,7</w:t>
      </w:r>
      <w:r w:rsidR="00275ACC">
        <w:rPr>
          <w:lang w:val="uk-UA"/>
        </w:rPr>
        <w:t xml:space="preserve"> </w:t>
      </w:r>
      <w:r w:rsidRPr="00733689">
        <w:rPr>
          <w:lang w:val="uk-UA"/>
        </w:rPr>
        <w:t xml:space="preserve">тис. грн, що становить </w:t>
      </w:r>
      <w:r w:rsidR="003A0EF4">
        <w:rPr>
          <w:lang w:val="uk-UA"/>
        </w:rPr>
        <w:t>99,5</w:t>
      </w:r>
      <w:r w:rsidRPr="00733689">
        <w:rPr>
          <w:lang w:val="uk-UA"/>
        </w:rPr>
        <w:t>% виконання.</w:t>
      </w:r>
    </w:p>
    <w:p w:rsidR="007F48C9" w:rsidRPr="007F48C9" w:rsidRDefault="007F48C9" w:rsidP="00F022F6">
      <w:pPr>
        <w:ind w:firstLine="567"/>
        <w:jc w:val="both"/>
        <w:rPr>
          <w:sz w:val="4"/>
          <w:szCs w:val="4"/>
          <w:lang w:val="uk-UA"/>
        </w:rPr>
      </w:pPr>
    </w:p>
    <w:p w:rsidR="00A34082" w:rsidRDefault="00A34082" w:rsidP="00F022F6">
      <w:pPr>
        <w:ind w:firstLine="567"/>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FB2398">
        <w:rPr>
          <w:lang w:val="uk-UA"/>
        </w:rPr>
        <w:t>162 939,3</w:t>
      </w:r>
      <w:r w:rsidRPr="00733689">
        <w:rPr>
          <w:lang w:val="uk-UA"/>
        </w:rPr>
        <w:t xml:space="preserve"> тис. грн використано </w:t>
      </w:r>
      <w:r w:rsidR="00FB2398">
        <w:rPr>
          <w:lang w:val="uk-UA"/>
        </w:rPr>
        <w:t>161 438,8</w:t>
      </w:r>
      <w:r w:rsidRPr="00733689">
        <w:rPr>
          <w:lang w:val="uk-UA"/>
        </w:rPr>
        <w:t xml:space="preserve"> тис. грн, що становить </w:t>
      </w:r>
      <w:r w:rsidR="00672673">
        <w:rPr>
          <w:lang w:val="uk-UA"/>
        </w:rPr>
        <w:t>9</w:t>
      </w:r>
      <w:r w:rsidR="00FB2398">
        <w:rPr>
          <w:lang w:val="uk-UA"/>
        </w:rPr>
        <w:t>9,1</w:t>
      </w:r>
      <w:r w:rsidRPr="00733689">
        <w:rPr>
          <w:lang w:val="uk-UA"/>
        </w:rPr>
        <w:t xml:space="preserve"> % виконання. Кошти освітньої субвенції </w:t>
      </w:r>
      <w:r w:rsidRPr="00733689">
        <w:rPr>
          <w:lang w:val="uk-UA"/>
        </w:rPr>
        <w:lastRenderedPageBreak/>
        <w:t xml:space="preserve">спрямовуються на оплату праці з нарахуваннями педагогічного персоналу загальноосвітніх навчальних закладів. </w:t>
      </w:r>
    </w:p>
    <w:p w:rsidR="007F48C9" w:rsidRPr="007F48C9" w:rsidRDefault="007F48C9" w:rsidP="00F022F6">
      <w:pPr>
        <w:ind w:firstLine="567"/>
        <w:jc w:val="both"/>
        <w:rPr>
          <w:sz w:val="4"/>
          <w:szCs w:val="4"/>
          <w:lang w:val="uk-UA"/>
        </w:rPr>
      </w:pPr>
    </w:p>
    <w:p w:rsidR="00A34082" w:rsidRDefault="00A34082" w:rsidP="00F022F6">
      <w:pPr>
        <w:ind w:firstLine="567"/>
        <w:jc w:val="both"/>
        <w:rPr>
          <w:lang w:val="uk-UA"/>
        </w:rPr>
      </w:pPr>
      <w:r w:rsidRPr="00733689">
        <w:rPr>
          <w:lang w:val="uk-UA"/>
        </w:rPr>
        <w:t xml:space="preserve">За бюджетною програмою 1061 «Надання загальної середньої освіти закладами загальної середньої освіти» ( за рахунок залишку коштів, що мають цільове призначення)  при уточненому плані </w:t>
      </w:r>
      <w:r w:rsidR="00AA42BF">
        <w:rPr>
          <w:lang w:val="uk-UA"/>
        </w:rPr>
        <w:t>4 561,8</w:t>
      </w:r>
      <w:r w:rsidRPr="00733689">
        <w:rPr>
          <w:lang w:val="uk-UA"/>
        </w:rPr>
        <w:t xml:space="preserve"> тис. грн</w:t>
      </w:r>
      <w:r w:rsidR="00415FB0">
        <w:rPr>
          <w:lang w:val="uk-UA"/>
        </w:rPr>
        <w:t xml:space="preserve"> </w:t>
      </w:r>
      <w:r w:rsidRPr="00733689">
        <w:rPr>
          <w:lang w:val="uk-UA"/>
        </w:rPr>
        <w:t xml:space="preserve"> використано </w:t>
      </w:r>
      <w:r w:rsidR="004C47B3">
        <w:rPr>
          <w:lang w:val="uk-UA"/>
        </w:rPr>
        <w:t>2</w:t>
      </w:r>
      <w:r w:rsidR="00AA42BF">
        <w:rPr>
          <w:lang w:val="uk-UA"/>
        </w:rPr>
        <w:t> 578,6</w:t>
      </w:r>
      <w:r w:rsidRPr="00733689">
        <w:rPr>
          <w:lang w:val="uk-UA"/>
        </w:rPr>
        <w:t xml:space="preserve"> тис. грн, що становить </w:t>
      </w:r>
      <w:r w:rsidR="00AA42BF">
        <w:rPr>
          <w:lang w:val="uk-UA"/>
        </w:rPr>
        <w:t>53,5</w:t>
      </w:r>
      <w:r w:rsidRPr="00733689">
        <w:rPr>
          <w:lang w:val="uk-UA"/>
        </w:rPr>
        <w:t>% виконання. Кошти вказаної бюджетної програми  використано на  оплату за виготовлення проектної документації «Системи пожежної сигналізації та оповіщення про пожежу».</w:t>
      </w:r>
    </w:p>
    <w:p w:rsidR="007F48C9" w:rsidRPr="007F48C9" w:rsidRDefault="007F48C9" w:rsidP="00F022F6">
      <w:pPr>
        <w:ind w:firstLine="567"/>
        <w:jc w:val="both"/>
        <w:rPr>
          <w:sz w:val="4"/>
          <w:szCs w:val="4"/>
          <w:lang w:val="uk-UA"/>
        </w:rPr>
      </w:pPr>
    </w:p>
    <w:p w:rsidR="00560BD9" w:rsidRDefault="00A34082" w:rsidP="00F022F6">
      <w:pPr>
        <w:ind w:firstLine="567"/>
        <w:jc w:val="both"/>
        <w:rPr>
          <w:lang w:val="uk-UA"/>
        </w:rPr>
      </w:pPr>
      <w:r w:rsidRPr="00733689">
        <w:rPr>
          <w:lang w:val="uk-UA"/>
        </w:rPr>
        <w:t>За бюджетною програмою 1070 « 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4 937,3</w:t>
      </w:r>
      <w:r w:rsidRPr="00733689">
        <w:rPr>
          <w:lang w:val="uk-UA"/>
        </w:rPr>
        <w:t xml:space="preserve"> тис. грн використано </w:t>
      </w:r>
      <w:r w:rsidR="00A877F9">
        <w:rPr>
          <w:lang w:val="uk-UA"/>
        </w:rPr>
        <w:t>4 928,6</w:t>
      </w:r>
      <w:r w:rsidR="008553CB">
        <w:rPr>
          <w:lang w:val="uk-UA"/>
        </w:rPr>
        <w:t xml:space="preserve"> </w:t>
      </w:r>
      <w:r w:rsidRPr="00733689">
        <w:rPr>
          <w:lang w:val="uk-UA"/>
        </w:rPr>
        <w:t xml:space="preserve">тис. грн, що становить </w:t>
      </w:r>
      <w:r w:rsidR="00A877F9">
        <w:rPr>
          <w:lang w:val="uk-UA"/>
        </w:rPr>
        <w:t>99,8</w:t>
      </w:r>
      <w:r w:rsidRPr="00733689">
        <w:rPr>
          <w:lang w:val="uk-UA"/>
        </w:rPr>
        <w:t>% виконання.</w:t>
      </w:r>
    </w:p>
    <w:p w:rsidR="007F48C9" w:rsidRPr="007F48C9" w:rsidRDefault="007F48C9"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0E2061">
        <w:rPr>
          <w:lang w:val="uk-UA"/>
        </w:rPr>
        <w:t>4 798,1</w:t>
      </w:r>
      <w:r w:rsidRPr="00733689">
        <w:rPr>
          <w:lang w:val="uk-UA"/>
        </w:rPr>
        <w:t xml:space="preserve"> 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0E2061">
        <w:rPr>
          <w:lang w:val="uk-UA"/>
        </w:rPr>
        <w:t>4 788,3</w:t>
      </w:r>
      <w:r w:rsidRPr="00733689">
        <w:rPr>
          <w:lang w:val="uk-UA"/>
        </w:rPr>
        <w:t xml:space="preserve"> тис.</w:t>
      </w:r>
      <w:r w:rsidR="001F54DC">
        <w:rPr>
          <w:lang w:val="uk-UA"/>
        </w:rPr>
        <w:t xml:space="preserve"> </w:t>
      </w:r>
      <w:r w:rsidRPr="00733689">
        <w:rPr>
          <w:lang w:val="uk-UA"/>
        </w:rPr>
        <w:t xml:space="preserve">грн, що становить </w:t>
      </w:r>
      <w:r w:rsidR="000E2061">
        <w:rPr>
          <w:lang w:val="uk-UA"/>
        </w:rPr>
        <w:t>99,8</w:t>
      </w:r>
      <w:r w:rsidRPr="00733689">
        <w:rPr>
          <w:lang w:val="uk-UA"/>
        </w:rPr>
        <w:t>.</w:t>
      </w:r>
    </w:p>
    <w:p w:rsidR="0047523A" w:rsidRPr="0047523A" w:rsidRDefault="0047523A" w:rsidP="00A31E72">
      <w:pPr>
        <w:ind w:firstLine="567"/>
        <w:jc w:val="both"/>
        <w:rPr>
          <w:sz w:val="4"/>
          <w:szCs w:val="4"/>
          <w:lang w:val="uk-UA"/>
        </w:rPr>
      </w:pPr>
    </w:p>
    <w:p w:rsidR="008F7D0B" w:rsidRPr="00733689" w:rsidRDefault="008F7D0B" w:rsidP="00A31E72">
      <w:pPr>
        <w:ind w:firstLine="567"/>
        <w:jc w:val="both"/>
        <w:rPr>
          <w:lang w:val="uk-UA"/>
        </w:rPr>
      </w:pPr>
      <w:r w:rsidRPr="00733689">
        <w:rPr>
          <w:lang w:val="uk-UA"/>
        </w:rPr>
        <w:t>За бюджетною програмою 11</w:t>
      </w:r>
      <w:r>
        <w:rPr>
          <w:lang w:val="uk-UA"/>
        </w:rPr>
        <w:t>42</w:t>
      </w:r>
      <w:r w:rsidRPr="00733689">
        <w:rPr>
          <w:lang w:val="uk-UA"/>
        </w:rPr>
        <w:t xml:space="preserve"> « </w:t>
      </w:r>
      <w:r>
        <w:rPr>
          <w:lang w:val="uk-UA"/>
        </w:rPr>
        <w:t>Інші програми та заходи у сфері освіти» при уточнен</w:t>
      </w:r>
      <w:r w:rsidRPr="00733689">
        <w:rPr>
          <w:lang w:val="uk-UA"/>
        </w:rPr>
        <w:t xml:space="preserve">ому  плані </w:t>
      </w:r>
      <w:r w:rsidR="00096C1F">
        <w:rPr>
          <w:lang w:val="uk-UA"/>
        </w:rPr>
        <w:t>21,7</w:t>
      </w:r>
      <w:r w:rsidRPr="00733689">
        <w:rPr>
          <w:lang w:val="uk-UA"/>
        </w:rPr>
        <w:t xml:space="preserve"> тис. грн</w:t>
      </w:r>
      <w:r w:rsidR="00096C1F">
        <w:rPr>
          <w:lang w:val="uk-UA"/>
        </w:rPr>
        <w:t xml:space="preserve"> </w:t>
      </w:r>
      <w:r w:rsidRPr="00733689">
        <w:rPr>
          <w:lang w:val="uk-UA"/>
        </w:rPr>
        <w:t xml:space="preserve"> використано </w:t>
      </w:r>
      <w:r w:rsidR="00096C1F">
        <w:rPr>
          <w:lang w:val="uk-UA"/>
        </w:rPr>
        <w:t xml:space="preserve">7,2 </w:t>
      </w:r>
      <w:r w:rsidRPr="00733689">
        <w:rPr>
          <w:lang w:val="uk-UA"/>
        </w:rPr>
        <w:t xml:space="preserve">тис. грн, виконання склало </w:t>
      </w:r>
      <w:r w:rsidR="00E63915">
        <w:rPr>
          <w:lang w:val="uk-UA"/>
        </w:rPr>
        <w:t>3</w:t>
      </w:r>
      <w:r w:rsidR="00096C1F">
        <w:rPr>
          <w:lang w:val="uk-UA"/>
        </w:rPr>
        <w:t>3,3</w:t>
      </w:r>
      <w:r w:rsidRPr="00733689">
        <w:rPr>
          <w:lang w:val="uk-UA"/>
        </w:rPr>
        <w:t>%.</w:t>
      </w:r>
    </w:p>
    <w:p w:rsidR="00A34082" w:rsidRDefault="00A34082" w:rsidP="00A31E72">
      <w:pPr>
        <w:ind w:firstLine="567"/>
        <w:jc w:val="both"/>
        <w:rPr>
          <w:lang w:val="uk-UA"/>
        </w:rPr>
      </w:pPr>
      <w:r w:rsidRPr="00733689">
        <w:rPr>
          <w:lang w:val="uk-UA"/>
        </w:rPr>
        <w:t xml:space="preserve">За бюджетною програмою 1151 « Забезпечення діяльності інклюзивно-ресурсних центрів за рахунок коштів місцевого бюджету» при уточненому  плані </w:t>
      </w:r>
      <w:r w:rsidR="00415381">
        <w:rPr>
          <w:lang w:val="uk-UA"/>
        </w:rPr>
        <w:t>84,9</w:t>
      </w:r>
      <w:r w:rsidRPr="00733689">
        <w:rPr>
          <w:lang w:val="uk-UA"/>
        </w:rPr>
        <w:t xml:space="preserve"> тис. грн використано </w:t>
      </w:r>
      <w:r w:rsidR="00415381">
        <w:rPr>
          <w:lang w:val="uk-UA"/>
        </w:rPr>
        <w:t>84,3</w:t>
      </w:r>
      <w:r w:rsidRPr="00733689">
        <w:rPr>
          <w:lang w:val="uk-UA"/>
        </w:rPr>
        <w:t xml:space="preserve"> тис. грн., виконання склало </w:t>
      </w:r>
      <w:r w:rsidR="00415381">
        <w:rPr>
          <w:lang w:val="uk-UA"/>
        </w:rPr>
        <w:t>99,3</w:t>
      </w:r>
      <w:r w:rsidRPr="00733689">
        <w:rPr>
          <w:lang w:val="uk-UA"/>
        </w:rPr>
        <w:t>%.</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733689">
        <w:rPr>
          <w:lang w:val="uk-UA"/>
        </w:rPr>
        <w:t xml:space="preserve">За бюджетною програмою 1152 « Забезпечення діяльності інклюзивно -ресурсних центрів за рахунок освітньої субвенції» при плані </w:t>
      </w:r>
      <w:r w:rsidR="00233E5F">
        <w:rPr>
          <w:lang w:val="uk-UA"/>
        </w:rPr>
        <w:t>1 499,0</w:t>
      </w:r>
      <w:r w:rsidRPr="00733689">
        <w:rPr>
          <w:lang w:val="uk-UA"/>
        </w:rPr>
        <w:t xml:space="preserve"> тис. грн  використано</w:t>
      </w:r>
      <w:r w:rsidR="00233E5F">
        <w:rPr>
          <w:lang w:val="uk-UA"/>
        </w:rPr>
        <w:t xml:space="preserve"> 1 434,4</w:t>
      </w:r>
      <w:r w:rsidRPr="00733689">
        <w:rPr>
          <w:lang w:val="uk-UA"/>
        </w:rPr>
        <w:t xml:space="preserve"> тис. грн, виконання становить </w:t>
      </w:r>
      <w:r w:rsidR="00233E5F">
        <w:rPr>
          <w:lang w:val="uk-UA"/>
        </w:rPr>
        <w:t>95,7</w:t>
      </w:r>
      <w:r w:rsidRPr="00733689">
        <w:rPr>
          <w:lang w:val="uk-UA"/>
        </w:rPr>
        <w:t>%.</w:t>
      </w:r>
    </w:p>
    <w:p w:rsidR="007F48C9" w:rsidRPr="007F48C9" w:rsidRDefault="007F48C9" w:rsidP="00A31E72">
      <w:pPr>
        <w:ind w:firstLine="567"/>
        <w:jc w:val="both"/>
        <w:rPr>
          <w:sz w:val="4"/>
          <w:szCs w:val="4"/>
          <w:lang w:val="uk-UA"/>
        </w:rPr>
      </w:pPr>
    </w:p>
    <w:p w:rsidR="00D72E0E" w:rsidRDefault="00D72E0E" w:rsidP="00A31E72">
      <w:pPr>
        <w:ind w:firstLine="567"/>
        <w:jc w:val="both"/>
        <w:rPr>
          <w:lang w:val="uk-UA"/>
        </w:rPr>
      </w:pPr>
      <w:r>
        <w:rPr>
          <w:lang w:val="uk-UA"/>
        </w:rPr>
        <w:t xml:space="preserve">За бюджетною програмою 1181 «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 Нова українська школа» при уточненому плані 754,4 тис. грн використано </w:t>
      </w:r>
      <w:r w:rsidR="00D5399C">
        <w:rPr>
          <w:lang w:val="uk-UA"/>
        </w:rPr>
        <w:t>751,4</w:t>
      </w:r>
      <w:r>
        <w:rPr>
          <w:lang w:val="uk-UA"/>
        </w:rPr>
        <w:t xml:space="preserve"> тис. грн, виконання складає </w:t>
      </w:r>
      <w:r w:rsidR="00D5399C">
        <w:rPr>
          <w:lang w:val="uk-UA"/>
        </w:rPr>
        <w:t>99,6</w:t>
      </w:r>
      <w:r>
        <w:rPr>
          <w:lang w:val="uk-UA"/>
        </w:rPr>
        <w:t>%.</w:t>
      </w:r>
    </w:p>
    <w:p w:rsidR="007F48C9" w:rsidRPr="007F48C9" w:rsidRDefault="007F48C9" w:rsidP="00A31E72">
      <w:pPr>
        <w:ind w:firstLine="567"/>
        <w:jc w:val="both"/>
        <w:rPr>
          <w:sz w:val="4"/>
          <w:szCs w:val="4"/>
          <w:lang w:val="uk-UA"/>
        </w:rPr>
      </w:pPr>
    </w:p>
    <w:p w:rsidR="00D72E0E" w:rsidRDefault="00D72E0E" w:rsidP="00A31E72">
      <w:pPr>
        <w:ind w:firstLine="567"/>
        <w:jc w:val="both"/>
        <w:rPr>
          <w:lang w:val="uk-UA"/>
        </w:rPr>
      </w:pPr>
      <w:r>
        <w:rPr>
          <w:lang w:val="uk-UA"/>
        </w:rPr>
        <w:t xml:space="preserve">За бюджетною програмою 1182 « Виконання заходів, спрямованих на забезпечення </w:t>
      </w:r>
      <w:r w:rsidR="00C56794">
        <w:rPr>
          <w:lang w:val="uk-UA"/>
        </w:rPr>
        <w:t xml:space="preserve">якісної, сучасної та доступної загальної середньої освіти « Нова українська школа» за рахунок субвенції з державного бюджету місцевим бюджетам» </w:t>
      </w:r>
      <w:r w:rsidR="007304E1">
        <w:rPr>
          <w:lang w:val="uk-UA"/>
        </w:rPr>
        <w:t xml:space="preserve">при плані відповідного періоду </w:t>
      </w:r>
      <w:r w:rsidR="00D5399C">
        <w:rPr>
          <w:lang w:val="uk-UA"/>
        </w:rPr>
        <w:t>1 213,3</w:t>
      </w:r>
      <w:r w:rsidR="007304E1">
        <w:rPr>
          <w:lang w:val="uk-UA"/>
        </w:rPr>
        <w:t xml:space="preserve"> тис. грн використано </w:t>
      </w:r>
      <w:r w:rsidR="00D5399C">
        <w:rPr>
          <w:lang w:val="uk-UA"/>
        </w:rPr>
        <w:t>1 213,3</w:t>
      </w:r>
      <w:r w:rsidR="007304E1">
        <w:rPr>
          <w:lang w:val="uk-UA"/>
        </w:rPr>
        <w:t xml:space="preserve"> тис. грн, виконання становить </w:t>
      </w:r>
      <w:r w:rsidR="00D5399C">
        <w:rPr>
          <w:lang w:val="uk-UA"/>
        </w:rPr>
        <w:t>100</w:t>
      </w:r>
      <w:r w:rsidR="007304E1">
        <w:rPr>
          <w:lang w:val="uk-UA"/>
        </w:rPr>
        <w:t>%.</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733689">
        <w:rPr>
          <w:lang w:val="uk-UA"/>
        </w:rPr>
        <w:t xml:space="preserve">За бюджетною програмою 1200 « Надання освіти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3E26E6">
        <w:rPr>
          <w:lang w:val="uk-UA"/>
        </w:rPr>
        <w:t>1 262,3</w:t>
      </w:r>
      <w:r w:rsidRPr="00733689">
        <w:rPr>
          <w:lang w:val="uk-UA"/>
        </w:rPr>
        <w:t xml:space="preserve"> тис. грн використано </w:t>
      </w:r>
      <w:r w:rsidR="003E26E6">
        <w:rPr>
          <w:lang w:val="uk-UA"/>
        </w:rPr>
        <w:t>1 135,9</w:t>
      </w:r>
      <w:r w:rsidRPr="00733689">
        <w:rPr>
          <w:lang w:val="uk-UA"/>
        </w:rPr>
        <w:t xml:space="preserve"> тис. грн, виконання склало </w:t>
      </w:r>
      <w:r w:rsidR="003E26E6">
        <w:rPr>
          <w:lang w:val="uk-UA"/>
        </w:rPr>
        <w:t>89,9</w:t>
      </w:r>
      <w:r w:rsidRPr="00733689">
        <w:rPr>
          <w:lang w:val="uk-UA"/>
        </w:rPr>
        <w:t>%</w:t>
      </w:r>
      <w:r w:rsidR="007626D2">
        <w:rPr>
          <w:lang w:val="uk-UA"/>
        </w:rPr>
        <w:t>.</w:t>
      </w:r>
      <w:r w:rsidRPr="00733689">
        <w:rPr>
          <w:lang w:val="uk-UA"/>
        </w:rPr>
        <w:t xml:space="preserve"> Кошти використовувалися на оплату психолого-педагогічних, корекційно-розвиткових послуг, придбання спеціальних засобів корекції психофізичних розвитку.</w:t>
      </w:r>
    </w:p>
    <w:p w:rsidR="007F48C9" w:rsidRPr="007F48C9" w:rsidRDefault="007F48C9" w:rsidP="00A31E72">
      <w:pPr>
        <w:ind w:firstLine="567"/>
        <w:jc w:val="both"/>
        <w:rPr>
          <w:sz w:val="4"/>
          <w:szCs w:val="4"/>
          <w:lang w:val="uk-UA"/>
        </w:rPr>
      </w:pPr>
    </w:p>
    <w:p w:rsidR="00BA303D" w:rsidRDefault="00BA303D" w:rsidP="00A31E72">
      <w:pPr>
        <w:ind w:firstLine="567"/>
        <w:jc w:val="both"/>
        <w:rPr>
          <w:lang w:val="uk-UA"/>
        </w:rPr>
      </w:pPr>
      <w:r>
        <w:rPr>
          <w:lang w:val="uk-UA"/>
        </w:rPr>
        <w:t xml:space="preserve">За бюджетною програмою 1210 «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733689">
        <w:rPr>
          <w:lang w:val="uk-UA"/>
        </w:rPr>
        <w:t xml:space="preserve">при плані </w:t>
      </w:r>
      <w:r w:rsidR="00C6240A">
        <w:rPr>
          <w:lang w:val="uk-UA"/>
        </w:rPr>
        <w:t>871,5</w:t>
      </w:r>
      <w:r w:rsidRPr="00733689">
        <w:rPr>
          <w:lang w:val="uk-UA"/>
        </w:rPr>
        <w:t xml:space="preserve"> тис. грн використано </w:t>
      </w:r>
      <w:r w:rsidR="00C6240A">
        <w:rPr>
          <w:lang w:val="uk-UA"/>
        </w:rPr>
        <w:t>671,6</w:t>
      </w:r>
      <w:r w:rsidRPr="00733689">
        <w:rPr>
          <w:lang w:val="uk-UA"/>
        </w:rPr>
        <w:t xml:space="preserve"> тис. грн, виконання склало </w:t>
      </w:r>
      <w:r w:rsidR="00C6240A">
        <w:rPr>
          <w:lang w:val="uk-UA"/>
        </w:rPr>
        <w:t>77,1</w:t>
      </w:r>
      <w:r w:rsidRPr="00733689">
        <w:rPr>
          <w:lang w:val="uk-UA"/>
        </w:rPr>
        <w:t>%</w:t>
      </w:r>
      <w:r w:rsidR="007F48C9">
        <w:rPr>
          <w:lang w:val="uk-UA"/>
        </w:rPr>
        <w:t>.</w:t>
      </w:r>
    </w:p>
    <w:p w:rsidR="007F48C9" w:rsidRPr="007F48C9" w:rsidRDefault="007F48C9" w:rsidP="00A31E72">
      <w:pPr>
        <w:ind w:firstLine="567"/>
        <w:jc w:val="both"/>
        <w:rPr>
          <w:sz w:val="4"/>
          <w:szCs w:val="4"/>
          <w:lang w:val="uk-UA"/>
        </w:rPr>
      </w:pPr>
    </w:p>
    <w:p w:rsidR="00A34082" w:rsidRPr="00733689" w:rsidRDefault="00A34082" w:rsidP="00A31E72">
      <w:pPr>
        <w:ind w:firstLine="567"/>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DE74F2">
        <w:rPr>
          <w:lang w:val="uk-UA"/>
        </w:rPr>
        <w:t xml:space="preserve">14 252,8 </w:t>
      </w:r>
      <w:r w:rsidRPr="00733689">
        <w:rPr>
          <w:lang w:val="uk-UA"/>
        </w:rPr>
        <w:t>тис. грн</w:t>
      </w:r>
      <w:r w:rsidR="00DE74F2">
        <w:rPr>
          <w:lang w:val="uk-UA"/>
        </w:rPr>
        <w:t xml:space="preserve"> </w:t>
      </w:r>
      <w:r w:rsidRPr="00733689">
        <w:rPr>
          <w:lang w:val="uk-UA"/>
        </w:rPr>
        <w:t xml:space="preserve"> використано </w:t>
      </w:r>
      <w:r w:rsidR="00DE74F2">
        <w:rPr>
          <w:lang w:val="uk-UA"/>
        </w:rPr>
        <w:t xml:space="preserve">12 438,9 </w:t>
      </w:r>
      <w:r w:rsidRPr="00733689">
        <w:rPr>
          <w:lang w:val="uk-UA"/>
        </w:rPr>
        <w:t xml:space="preserve">тис. грн, виконання склало </w:t>
      </w:r>
      <w:r w:rsidR="00DE74F2">
        <w:rPr>
          <w:lang w:val="uk-UA"/>
        </w:rPr>
        <w:t>87,3</w:t>
      </w:r>
      <w:r w:rsidRPr="00733689">
        <w:rPr>
          <w:lang w:val="uk-UA"/>
        </w:rPr>
        <w:t>%. Головний виконавець програми відділ культури, національностей та релігії Бучанської міської ради.</w:t>
      </w:r>
    </w:p>
    <w:p w:rsidR="00A34082" w:rsidRPr="00734486" w:rsidRDefault="00A34082" w:rsidP="00A34082">
      <w:pPr>
        <w:ind w:firstLine="709"/>
        <w:jc w:val="both"/>
        <w:rPr>
          <w:sz w:val="10"/>
          <w:szCs w:val="10"/>
          <w:lang w:val="uk-UA"/>
        </w:rPr>
      </w:pPr>
    </w:p>
    <w:p w:rsidR="00A34082" w:rsidRDefault="00A34082" w:rsidP="005E6A0F">
      <w:pPr>
        <w:ind w:firstLine="567"/>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A34082" w:rsidRPr="00F848F5" w:rsidRDefault="00A34082" w:rsidP="00A31E72">
      <w:pPr>
        <w:ind w:firstLine="567"/>
        <w:jc w:val="both"/>
        <w:rPr>
          <w:lang w:val="uk-UA"/>
        </w:rPr>
      </w:pPr>
      <w:r w:rsidRPr="00307F06">
        <w:rPr>
          <w:lang w:val="uk-UA"/>
        </w:rPr>
        <w:t>Видатки спеціального  фонду в галузі «Освіта» за  2021 р</w:t>
      </w:r>
      <w:r w:rsidR="0085614E">
        <w:rPr>
          <w:lang w:val="uk-UA"/>
        </w:rPr>
        <w:t>ік</w:t>
      </w:r>
      <w:r w:rsidRPr="00307F06">
        <w:rPr>
          <w:lang w:val="uk-UA"/>
        </w:rPr>
        <w:t xml:space="preserve">  склали </w:t>
      </w:r>
      <w:r w:rsidR="0085614E">
        <w:rPr>
          <w:lang w:val="uk-UA"/>
        </w:rPr>
        <w:t>22 339,3</w:t>
      </w:r>
      <w:r w:rsidRPr="00307F06">
        <w:rPr>
          <w:lang w:val="uk-UA"/>
        </w:rPr>
        <w:t xml:space="preserve"> тис.</w:t>
      </w:r>
      <w:r w:rsidR="00A26AAA" w:rsidRPr="00307F06">
        <w:rPr>
          <w:lang w:val="uk-UA"/>
        </w:rPr>
        <w:t xml:space="preserve"> </w:t>
      </w:r>
      <w:r w:rsidR="0085614E">
        <w:rPr>
          <w:lang w:val="uk-UA"/>
        </w:rPr>
        <w:t>грн при уточненому плані 25 312,1</w:t>
      </w:r>
      <w:r w:rsidRPr="00307F06">
        <w:rPr>
          <w:lang w:val="uk-UA"/>
        </w:rPr>
        <w:t xml:space="preserve"> тис.</w:t>
      </w:r>
      <w:r w:rsidR="00A26AAA" w:rsidRPr="00307F06">
        <w:rPr>
          <w:lang w:val="uk-UA"/>
        </w:rPr>
        <w:t xml:space="preserve"> </w:t>
      </w:r>
      <w:r w:rsidRPr="00307F06">
        <w:rPr>
          <w:lang w:val="uk-UA"/>
        </w:rPr>
        <w:t xml:space="preserve">грн, що становить </w:t>
      </w:r>
      <w:r w:rsidR="0085614E">
        <w:rPr>
          <w:lang w:val="uk-UA"/>
        </w:rPr>
        <w:t>88,3</w:t>
      </w:r>
      <w:r w:rsidRPr="00307F06">
        <w:rPr>
          <w:lang w:val="uk-UA"/>
        </w:rPr>
        <w:t>% виконання</w:t>
      </w:r>
      <w:r w:rsidRPr="00CD3F21">
        <w:rPr>
          <w:color w:val="FF0000"/>
          <w:lang w:val="uk-UA"/>
        </w:rPr>
        <w:t xml:space="preserve">. </w:t>
      </w:r>
    </w:p>
    <w:p w:rsidR="00A34082" w:rsidRDefault="00A34082" w:rsidP="00A31E72">
      <w:pPr>
        <w:ind w:firstLine="567"/>
        <w:jc w:val="both"/>
        <w:rPr>
          <w:lang w:val="uk-UA"/>
        </w:rPr>
      </w:pPr>
      <w:r w:rsidRPr="00DC741A">
        <w:rPr>
          <w:lang w:val="uk-UA"/>
        </w:rPr>
        <w:t xml:space="preserve">За бюджетною програмою 1010 « Надання дошкільної освіти» при уточненому плані </w:t>
      </w:r>
      <w:r w:rsidR="008D799F">
        <w:rPr>
          <w:lang w:val="uk-UA"/>
        </w:rPr>
        <w:t>8 675,0</w:t>
      </w:r>
      <w:r w:rsidRPr="00DC741A">
        <w:rPr>
          <w:lang w:val="uk-UA"/>
        </w:rPr>
        <w:t xml:space="preserve"> тис. грн</w:t>
      </w:r>
      <w:r w:rsidR="008D799F">
        <w:rPr>
          <w:lang w:val="uk-UA"/>
        </w:rPr>
        <w:t xml:space="preserve"> </w:t>
      </w:r>
      <w:r w:rsidRPr="00DC741A">
        <w:rPr>
          <w:lang w:val="uk-UA"/>
        </w:rPr>
        <w:t xml:space="preserve"> використано </w:t>
      </w:r>
      <w:r w:rsidR="008D799F">
        <w:rPr>
          <w:lang w:val="uk-UA"/>
        </w:rPr>
        <w:t>8 538,7</w:t>
      </w:r>
      <w:r w:rsidRPr="00DC741A">
        <w:rPr>
          <w:lang w:val="uk-UA"/>
        </w:rPr>
        <w:t xml:space="preserve"> тис. грн, що становить </w:t>
      </w:r>
      <w:r w:rsidR="008D799F">
        <w:rPr>
          <w:lang w:val="uk-UA"/>
        </w:rPr>
        <w:t>98,4</w:t>
      </w:r>
      <w:r w:rsidRPr="00DC741A">
        <w:rPr>
          <w:lang w:val="uk-UA"/>
        </w:rPr>
        <w:t xml:space="preserve">% виконання плану. </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8E5CAA">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4834ED">
        <w:rPr>
          <w:lang w:val="uk-UA"/>
        </w:rPr>
        <w:t>8 177,9</w:t>
      </w:r>
      <w:r w:rsidRPr="008E5CAA">
        <w:rPr>
          <w:lang w:val="uk-UA"/>
        </w:rPr>
        <w:t xml:space="preserve"> тис. грн</w:t>
      </w:r>
      <w:r w:rsidR="004834ED">
        <w:rPr>
          <w:lang w:val="uk-UA"/>
        </w:rPr>
        <w:t xml:space="preserve"> </w:t>
      </w:r>
      <w:r w:rsidRPr="008E5CAA">
        <w:rPr>
          <w:lang w:val="uk-UA"/>
        </w:rPr>
        <w:t xml:space="preserve"> використано  </w:t>
      </w:r>
      <w:r w:rsidR="004834ED">
        <w:rPr>
          <w:lang w:val="uk-UA"/>
        </w:rPr>
        <w:t>7 835,6</w:t>
      </w:r>
      <w:r w:rsidRPr="008E5CAA">
        <w:rPr>
          <w:lang w:val="uk-UA"/>
        </w:rPr>
        <w:t xml:space="preserve"> тис. грн, що становить </w:t>
      </w:r>
      <w:r w:rsidR="004834ED">
        <w:rPr>
          <w:lang w:val="uk-UA"/>
        </w:rPr>
        <w:t>95,8</w:t>
      </w:r>
      <w:r w:rsidRPr="008E5CAA">
        <w:rPr>
          <w:lang w:val="uk-UA"/>
        </w:rPr>
        <w:t>% виконання.</w:t>
      </w:r>
    </w:p>
    <w:p w:rsidR="007F48C9" w:rsidRPr="007F48C9" w:rsidRDefault="007F48C9" w:rsidP="00A31E72">
      <w:pPr>
        <w:ind w:firstLine="567"/>
        <w:jc w:val="both"/>
        <w:rPr>
          <w:sz w:val="4"/>
          <w:szCs w:val="4"/>
          <w:lang w:val="uk-UA"/>
        </w:rPr>
      </w:pPr>
    </w:p>
    <w:p w:rsidR="00F848F5" w:rsidRDefault="00F848F5" w:rsidP="00A31E72">
      <w:pPr>
        <w:ind w:firstLine="567"/>
        <w:jc w:val="both"/>
        <w:rPr>
          <w:lang w:val="uk-UA"/>
        </w:rPr>
      </w:pPr>
      <w:r w:rsidRPr="00733689">
        <w:rPr>
          <w:lang w:val="uk-UA"/>
        </w:rPr>
        <w:t xml:space="preserve">За бюджетною програмою 1061 «Надання загальної середньої освіти закладами загальної середньої освіти» ( за рахунок залишку коштів, що мають цільове призначення)  при уточненому плані </w:t>
      </w:r>
      <w:r w:rsidR="0084567E">
        <w:rPr>
          <w:lang w:val="uk-UA"/>
        </w:rPr>
        <w:t>3 379,3</w:t>
      </w:r>
      <w:r w:rsidRPr="00733689">
        <w:rPr>
          <w:lang w:val="uk-UA"/>
        </w:rPr>
        <w:t xml:space="preserve"> тис. грн використано </w:t>
      </w:r>
      <w:r w:rsidR="0084567E">
        <w:rPr>
          <w:lang w:val="uk-UA"/>
        </w:rPr>
        <w:t>3 346,6</w:t>
      </w:r>
      <w:r w:rsidRPr="00733689">
        <w:rPr>
          <w:lang w:val="uk-UA"/>
        </w:rPr>
        <w:t xml:space="preserve"> тис. грн, що становить </w:t>
      </w:r>
      <w:r w:rsidR="0084567E">
        <w:rPr>
          <w:lang w:val="uk-UA"/>
        </w:rPr>
        <w:t>99,0</w:t>
      </w:r>
      <w:r w:rsidRPr="00733689">
        <w:rPr>
          <w:lang w:val="uk-UA"/>
        </w:rPr>
        <w:t xml:space="preserve">% </w:t>
      </w:r>
      <w:r w:rsidRPr="00733689">
        <w:rPr>
          <w:lang w:val="uk-UA"/>
        </w:rPr>
        <w:lastRenderedPageBreak/>
        <w:t xml:space="preserve">виконання. Кошти вказаної бюджетної програми  використано на  </w:t>
      </w:r>
      <w:r w:rsidR="00EC5A5D">
        <w:rPr>
          <w:lang w:val="uk-UA"/>
        </w:rPr>
        <w:t>проведення капітального ремонту в туалетних приміщеннях</w:t>
      </w:r>
      <w:r w:rsidRPr="00733689">
        <w:rPr>
          <w:lang w:val="uk-UA"/>
        </w:rPr>
        <w:t xml:space="preserve"> </w:t>
      </w:r>
      <w:r w:rsidR="00EC5A5D">
        <w:rPr>
          <w:lang w:val="uk-UA"/>
        </w:rPr>
        <w:t xml:space="preserve">закладів освіти, та  придбання мультимедійних контентів. </w:t>
      </w:r>
    </w:p>
    <w:p w:rsidR="007F48C9" w:rsidRPr="007F48C9" w:rsidRDefault="007F48C9" w:rsidP="00A31E72">
      <w:pPr>
        <w:ind w:firstLine="567"/>
        <w:jc w:val="both"/>
        <w:rPr>
          <w:sz w:val="4"/>
          <w:szCs w:val="4"/>
          <w:lang w:val="uk-UA"/>
        </w:rPr>
      </w:pPr>
    </w:p>
    <w:p w:rsidR="008A5277" w:rsidRDefault="008A5277" w:rsidP="008A5277">
      <w:pPr>
        <w:ind w:firstLine="567"/>
        <w:jc w:val="both"/>
        <w:rPr>
          <w:lang w:val="uk-UA"/>
        </w:rPr>
      </w:pPr>
      <w:r w:rsidRPr="00733689">
        <w:rPr>
          <w:lang w:val="uk-UA"/>
        </w:rPr>
        <w:t>За бюджетною програмою 1070 « Надання позашкільної освіти закладами позашкільної освіти, заходи із позашкільної роботи з дітьми» при уточненому плані</w:t>
      </w:r>
      <w:r>
        <w:rPr>
          <w:lang w:val="uk-UA"/>
        </w:rPr>
        <w:t xml:space="preserve"> 103,3</w:t>
      </w:r>
      <w:r w:rsidRPr="00733689">
        <w:rPr>
          <w:lang w:val="uk-UA"/>
        </w:rPr>
        <w:t xml:space="preserve"> тис. грн використано </w:t>
      </w:r>
      <w:r>
        <w:rPr>
          <w:lang w:val="uk-UA"/>
        </w:rPr>
        <w:t xml:space="preserve">103,2 </w:t>
      </w:r>
      <w:r w:rsidRPr="00733689">
        <w:rPr>
          <w:lang w:val="uk-UA"/>
        </w:rPr>
        <w:t xml:space="preserve">тис. грн, що становить </w:t>
      </w:r>
      <w:r>
        <w:rPr>
          <w:lang w:val="uk-UA"/>
        </w:rPr>
        <w:t>100</w:t>
      </w:r>
      <w:r w:rsidRPr="00733689">
        <w:rPr>
          <w:lang w:val="uk-UA"/>
        </w:rPr>
        <w:t>% виконання.</w:t>
      </w:r>
    </w:p>
    <w:p w:rsidR="007F48C9" w:rsidRPr="007F48C9" w:rsidRDefault="007F48C9" w:rsidP="008A5277">
      <w:pPr>
        <w:ind w:firstLine="567"/>
        <w:jc w:val="both"/>
        <w:rPr>
          <w:sz w:val="4"/>
          <w:szCs w:val="4"/>
          <w:lang w:val="uk-UA"/>
        </w:rPr>
      </w:pPr>
    </w:p>
    <w:p w:rsidR="00EC5A5D" w:rsidRDefault="00EC5A5D" w:rsidP="00A31E72">
      <w:pPr>
        <w:ind w:firstLine="567"/>
        <w:jc w:val="both"/>
        <w:rPr>
          <w:lang w:val="uk-UA"/>
        </w:rPr>
      </w:pPr>
      <w:r>
        <w:rPr>
          <w:lang w:val="uk-UA"/>
        </w:rPr>
        <w:t xml:space="preserve">За бюджетною програмою 1182 « Виконання заходів, спрямованих на забезпечення якісної, сучасної та доступної загальної середньої освіти « Нова українська школа» за рахунок субвенції з державного бюджету місцевим бюджетам» при плані відповідного періоду </w:t>
      </w:r>
      <w:r w:rsidR="004262F4">
        <w:rPr>
          <w:lang w:val="uk-UA"/>
        </w:rPr>
        <w:t>546,1</w:t>
      </w:r>
      <w:r>
        <w:rPr>
          <w:lang w:val="uk-UA"/>
        </w:rPr>
        <w:t xml:space="preserve"> тис. грн використано </w:t>
      </w:r>
      <w:r w:rsidR="004262F4">
        <w:rPr>
          <w:lang w:val="uk-UA"/>
        </w:rPr>
        <w:t>546,1</w:t>
      </w:r>
      <w:r>
        <w:rPr>
          <w:lang w:val="uk-UA"/>
        </w:rPr>
        <w:t xml:space="preserve"> тис. грн, виконання становить </w:t>
      </w:r>
      <w:r w:rsidR="004262F4">
        <w:rPr>
          <w:lang w:val="uk-UA"/>
        </w:rPr>
        <w:t>100</w:t>
      </w:r>
      <w:r>
        <w:rPr>
          <w:lang w:val="uk-UA"/>
        </w:rPr>
        <w:t>% ( придбання комп</w:t>
      </w:r>
      <w:r>
        <w:rPr>
          <w:rFonts w:ascii="Calibri" w:hAnsi="Calibri" w:cs="Calibri"/>
          <w:lang w:val="uk-UA"/>
        </w:rPr>
        <w:t>'</w:t>
      </w:r>
      <w:r>
        <w:rPr>
          <w:lang w:val="uk-UA"/>
        </w:rPr>
        <w:t>ютерного обладнання).</w:t>
      </w:r>
    </w:p>
    <w:p w:rsidR="007F48C9" w:rsidRPr="007F48C9" w:rsidRDefault="007F48C9" w:rsidP="00A31E72">
      <w:pPr>
        <w:ind w:firstLine="567"/>
        <w:jc w:val="both"/>
        <w:rPr>
          <w:sz w:val="4"/>
          <w:szCs w:val="4"/>
          <w:lang w:val="uk-UA"/>
        </w:rPr>
      </w:pPr>
    </w:p>
    <w:p w:rsidR="004262F4" w:rsidRDefault="004262F4" w:rsidP="00A31E72">
      <w:pPr>
        <w:ind w:firstLine="567"/>
        <w:jc w:val="both"/>
        <w:rPr>
          <w:lang w:val="uk-UA"/>
        </w:rPr>
      </w:pPr>
      <w:r w:rsidRPr="00733689">
        <w:rPr>
          <w:lang w:val="uk-UA"/>
        </w:rPr>
        <w:t xml:space="preserve">За бюджетною програмою 1200 « Надання освіти за рахунок субвенції з державного бюджету місцевим бюджетам  на надання державної підтримки особам з особливими освітніми  потребами» при плані </w:t>
      </w:r>
      <w:r>
        <w:rPr>
          <w:lang w:val="uk-UA"/>
        </w:rPr>
        <w:t>640,5</w:t>
      </w:r>
      <w:r w:rsidRPr="00733689">
        <w:rPr>
          <w:lang w:val="uk-UA"/>
        </w:rPr>
        <w:t xml:space="preserve"> тис. грн використано </w:t>
      </w:r>
      <w:r>
        <w:rPr>
          <w:lang w:val="uk-UA"/>
        </w:rPr>
        <w:t>627,5</w:t>
      </w:r>
      <w:r w:rsidRPr="00733689">
        <w:rPr>
          <w:lang w:val="uk-UA"/>
        </w:rPr>
        <w:t xml:space="preserve"> тис. грн, виконання склало </w:t>
      </w:r>
      <w:r>
        <w:rPr>
          <w:lang w:val="uk-UA"/>
        </w:rPr>
        <w:t>97,9</w:t>
      </w:r>
      <w:r w:rsidRPr="00733689">
        <w:rPr>
          <w:lang w:val="uk-UA"/>
        </w:rPr>
        <w:t>%</w:t>
      </w:r>
      <w:r>
        <w:rPr>
          <w:lang w:val="uk-UA"/>
        </w:rPr>
        <w:t>.</w:t>
      </w:r>
      <w:r w:rsidRPr="00733689">
        <w:rPr>
          <w:lang w:val="uk-UA"/>
        </w:rPr>
        <w:t xml:space="preserve"> </w:t>
      </w:r>
    </w:p>
    <w:p w:rsidR="00F723F7" w:rsidRDefault="00F723F7" w:rsidP="00A31E72">
      <w:pPr>
        <w:ind w:firstLine="567"/>
        <w:jc w:val="both"/>
        <w:rPr>
          <w:lang w:val="uk-UA"/>
        </w:rPr>
      </w:pPr>
      <w:r>
        <w:rPr>
          <w:lang w:val="uk-UA"/>
        </w:rPr>
        <w:t xml:space="preserve">За бюджетною програмою 1210 «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733689">
        <w:rPr>
          <w:lang w:val="uk-UA"/>
        </w:rPr>
        <w:t xml:space="preserve">при плані </w:t>
      </w:r>
      <w:r>
        <w:rPr>
          <w:lang w:val="uk-UA"/>
        </w:rPr>
        <w:t>650,9</w:t>
      </w:r>
      <w:r w:rsidRPr="00733689">
        <w:rPr>
          <w:lang w:val="uk-UA"/>
        </w:rPr>
        <w:t xml:space="preserve"> тис. грн використано </w:t>
      </w:r>
      <w:r>
        <w:rPr>
          <w:lang w:val="uk-UA"/>
        </w:rPr>
        <w:t>647,8</w:t>
      </w:r>
      <w:r w:rsidRPr="00733689">
        <w:rPr>
          <w:lang w:val="uk-UA"/>
        </w:rPr>
        <w:t xml:space="preserve"> тис. грн, виконання склало </w:t>
      </w:r>
      <w:r>
        <w:rPr>
          <w:lang w:val="uk-UA"/>
        </w:rPr>
        <w:t>99,5</w:t>
      </w:r>
      <w:r w:rsidRPr="00733689">
        <w:rPr>
          <w:lang w:val="uk-UA"/>
        </w:rPr>
        <w:t>%</w:t>
      </w:r>
      <w:r w:rsidR="007F48C9">
        <w:rPr>
          <w:lang w:val="uk-UA"/>
        </w:rPr>
        <w:t>.</w:t>
      </w:r>
    </w:p>
    <w:p w:rsidR="007F48C9" w:rsidRPr="007F48C9" w:rsidRDefault="007F48C9" w:rsidP="00A31E72">
      <w:pPr>
        <w:ind w:firstLine="567"/>
        <w:jc w:val="both"/>
        <w:rPr>
          <w:sz w:val="4"/>
          <w:szCs w:val="4"/>
          <w:lang w:val="uk-UA"/>
        </w:rPr>
      </w:pPr>
    </w:p>
    <w:p w:rsidR="00A34082" w:rsidRDefault="00A34082" w:rsidP="00A31E72">
      <w:pPr>
        <w:ind w:firstLine="567"/>
        <w:jc w:val="both"/>
        <w:rPr>
          <w:lang w:val="uk-UA"/>
        </w:rPr>
      </w:pPr>
      <w:r w:rsidRPr="00EC5A5D">
        <w:rPr>
          <w:lang w:val="uk-UA"/>
        </w:rPr>
        <w:t xml:space="preserve">За бюджетною програмою 1080 « Надання спеціальної освіти мистецькими школами » при плані </w:t>
      </w:r>
      <w:r w:rsidR="00F723F7">
        <w:rPr>
          <w:lang w:val="uk-UA"/>
        </w:rPr>
        <w:t>3 139,0</w:t>
      </w:r>
      <w:r w:rsidRPr="00EC5A5D">
        <w:rPr>
          <w:lang w:val="uk-UA"/>
        </w:rPr>
        <w:t xml:space="preserve"> тис. грн. використано </w:t>
      </w:r>
      <w:r w:rsidR="00F723F7">
        <w:rPr>
          <w:lang w:val="uk-UA"/>
        </w:rPr>
        <w:t>693,6</w:t>
      </w:r>
      <w:r w:rsidRPr="00EC5A5D">
        <w:rPr>
          <w:lang w:val="uk-UA"/>
        </w:rPr>
        <w:t xml:space="preserve"> тис. грн., виконання склало </w:t>
      </w:r>
      <w:r w:rsidR="00F723F7">
        <w:rPr>
          <w:lang w:val="uk-UA"/>
        </w:rPr>
        <w:t>22,1</w:t>
      </w:r>
      <w:r w:rsidRPr="00EC5A5D">
        <w:rPr>
          <w:lang w:val="uk-UA"/>
        </w:rPr>
        <w:t>%.</w:t>
      </w:r>
    </w:p>
    <w:p w:rsidR="007F48C9" w:rsidRPr="007F48C9" w:rsidRDefault="007F48C9" w:rsidP="00A31E72">
      <w:pPr>
        <w:ind w:firstLine="567"/>
        <w:jc w:val="both"/>
        <w:rPr>
          <w:sz w:val="4"/>
          <w:szCs w:val="4"/>
          <w:lang w:val="uk-UA"/>
        </w:rPr>
      </w:pPr>
    </w:p>
    <w:p w:rsidR="003A2C5D" w:rsidRPr="003A2C5D" w:rsidRDefault="003A2C5D" w:rsidP="00A31E72">
      <w:pPr>
        <w:ind w:firstLine="567"/>
        <w:jc w:val="both"/>
        <w:rPr>
          <w:lang w:val="uk-UA"/>
        </w:rPr>
      </w:pPr>
      <w:r w:rsidRPr="003A2C5D">
        <w:rPr>
          <w:lang w:val="uk-UA"/>
        </w:rPr>
        <w:t xml:space="preserve">За рахунок  платних за послуг, що надаються бюджетними установами фактично використано </w:t>
      </w:r>
      <w:r w:rsidR="005D5B87">
        <w:rPr>
          <w:lang w:val="uk-UA"/>
        </w:rPr>
        <w:t>10 946,3</w:t>
      </w:r>
      <w:r w:rsidRPr="003A2C5D">
        <w:rPr>
          <w:lang w:val="uk-UA"/>
        </w:rPr>
        <w:t xml:space="preserve"> тис. грн, за рахунок </w:t>
      </w:r>
      <w:r w:rsidRPr="004B7BE2">
        <w:rPr>
          <w:lang w:val="uk-UA"/>
        </w:rPr>
        <w:t>і</w:t>
      </w:r>
      <w:r w:rsidRPr="003A2C5D">
        <w:rPr>
          <w:lang w:val="uk-UA"/>
        </w:rPr>
        <w:t xml:space="preserve">нших джерел власних надходжень бюджетних установ фактично використано </w:t>
      </w:r>
      <w:r w:rsidR="005D5B87">
        <w:rPr>
          <w:lang w:val="uk-UA"/>
        </w:rPr>
        <w:t>5 676,4</w:t>
      </w:r>
      <w:r w:rsidRPr="003A2C5D">
        <w:rPr>
          <w:lang w:val="uk-UA"/>
        </w:rPr>
        <w:t xml:space="preserve"> тис. грн.  </w:t>
      </w:r>
    </w:p>
    <w:p w:rsidR="00A34082" w:rsidRPr="00B822A8" w:rsidRDefault="00A34082" w:rsidP="00A31E72">
      <w:pPr>
        <w:ind w:firstLine="567"/>
        <w:jc w:val="both"/>
        <w:rPr>
          <w:lang w:val="uk-UA"/>
        </w:rPr>
      </w:pPr>
      <w:r w:rsidRPr="003A2C5D">
        <w:rPr>
          <w:lang w:val="uk-UA"/>
        </w:rPr>
        <w:t>Кошти були спрямовані на покращення матеріально -технічної бази освітніх закладів, харчування дітей, оп</w:t>
      </w:r>
      <w:r w:rsidR="003A2C5D" w:rsidRPr="003A2C5D">
        <w:rPr>
          <w:lang w:val="uk-UA"/>
        </w:rPr>
        <w:t>лату комунальних послуг та інших</w:t>
      </w:r>
      <w:r w:rsidRPr="003A2C5D">
        <w:rPr>
          <w:lang w:val="uk-UA"/>
        </w:rPr>
        <w:t xml:space="preserve"> видатк</w:t>
      </w:r>
      <w:r w:rsidR="003A2C5D" w:rsidRPr="003A2C5D">
        <w:rPr>
          <w:lang w:val="uk-UA"/>
        </w:rPr>
        <w:t>ів</w:t>
      </w:r>
      <w:r w:rsidRPr="003A2C5D">
        <w:rPr>
          <w:lang w:val="uk-UA"/>
        </w:rPr>
        <w:t>.</w:t>
      </w:r>
    </w:p>
    <w:p w:rsidR="00A34082" w:rsidRPr="00733689" w:rsidRDefault="00A34082" w:rsidP="00A31E72">
      <w:pPr>
        <w:ind w:firstLine="567"/>
        <w:jc w:val="both"/>
        <w:rPr>
          <w:lang w:val="uk-UA"/>
        </w:rPr>
      </w:pPr>
      <w:r w:rsidRPr="00733689">
        <w:rPr>
          <w:lang w:val="uk-UA"/>
        </w:rPr>
        <w:t>Штатна чисельність працівникі</w:t>
      </w:r>
      <w:r w:rsidR="00433EDA">
        <w:rPr>
          <w:lang w:val="uk-UA"/>
        </w:rPr>
        <w:t xml:space="preserve">в галузі «Освіта» </w:t>
      </w:r>
      <w:r w:rsidRPr="00733689">
        <w:rPr>
          <w:lang w:val="uk-UA"/>
        </w:rPr>
        <w:t xml:space="preserve"> становить 2</w:t>
      </w:r>
      <w:r w:rsidR="000A45C8">
        <w:rPr>
          <w:lang w:val="uk-UA"/>
        </w:rPr>
        <w:t> </w:t>
      </w:r>
      <w:r w:rsidR="00CD3F21">
        <w:rPr>
          <w:lang w:val="uk-UA"/>
        </w:rPr>
        <w:t>2</w:t>
      </w:r>
      <w:r w:rsidR="000A45C8">
        <w:rPr>
          <w:lang w:val="uk-UA"/>
        </w:rPr>
        <w:t>80,63</w:t>
      </w:r>
      <w:r w:rsidRPr="00733689">
        <w:rPr>
          <w:lang w:val="uk-UA"/>
        </w:rPr>
        <w:t xml:space="preserve"> од, а саме: </w:t>
      </w:r>
      <w:r w:rsidR="005A5F96">
        <w:rPr>
          <w:lang w:val="uk-UA"/>
        </w:rPr>
        <w:t xml:space="preserve"> </w:t>
      </w:r>
      <w:r w:rsidR="000A45C8">
        <w:rPr>
          <w:lang w:val="uk-UA"/>
        </w:rPr>
        <w:t>В</w:t>
      </w:r>
      <w:r w:rsidRPr="00733689">
        <w:rPr>
          <w:lang w:val="uk-UA"/>
        </w:rPr>
        <w:t>ідділ культури, національностей та релігі</w:t>
      </w:r>
      <w:r w:rsidR="00873E84">
        <w:rPr>
          <w:lang w:val="uk-UA"/>
        </w:rPr>
        <w:t>й</w:t>
      </w:r>
      <w:r w:rsidRPr="00733689">
        <w:rPr>
          <w:lang w:val="uk-UA"/>
        </w:rPr>
        <w:t xml:space="preserve"> Бучанської міської ради – </w:t>
      </w:r>
      <w:r w:rsidR="00CD3F21">
        <w:rPr>
          <w:lang w:val="uk-UA"/>
        </w:rPr>
        <w:t>98,56</w:t>
      </w:r>
      <w:r w:rsidRPr="00733689">
        <w:rPr>
          <w:lang w:val="uk-UA"/>
        </w:rPr>
        <w:t xml:space="preserve"> од. та </w:t>
      </w:r>
      <w:r w:rsidR="000A45C8">
        <w:rPr>
          <w:lang w:val="uk-UA"/>
        </w:rPr>
        <w:t>В</w:t>
      </w:r>
      <w:r w:rsidRPr="00733689">
        <w:rPr>
          <w:lang w:val="uk-UA"/>
        </w:rPr>
        <w:t xml:space="preserve">ідділ освіти Бучанської міської ради – </w:t>
      </w:r>
      <w:r w:rsidR="00CD3F21">
        <w:rPr>
          <w:lang w:val="uk-UA"/>
        </w:rPr>
        <w:t>2</w:t>
      </w:r>
      <w:r w:rsidR="000A45C8">
        <w:rPr>
          <w:lang w:val="uk-UA"/>
        </w:rPr>
        <w:t> 182,07</w:t>
      </w:r>
      <w:r w:rsidR="0005602B">
        <w:rPr>
          <w:lang w:val="uk-UA"/>
        </w:rPr>
        <w:t xml:space="preserve"> </w:t>
      </w:r>
      <w:r w:rsidRPr="00733689">
        <w:rPr>
          <w:lang w:val="uk-UA"/>
        </w:rPr>
        <w:t>од.</w:t>
      </w:r>
    </w:p>
    <w:p w:rsidR="00A34082" w:rsidRPr="00EB12FA" w:rsidRDefault="00A34082" w:rsidP="00A31E72">
      <w:pPr>
        <w:ind w:firstLine="567"/>
        <w:jc w:val="both"/>
        <w:rPr>
          <w:lang w:val="uk-UA"/>
        </w:rPr>
      </w:pPr>
      <w:r w:rsidRPr="00733689">
        <w:rPr>
          <w:lang w:val="uk-UA"/>
        </w:rPr>
        <w:t xml:space="preserve">Кредиторська заборгованість </w:t>
      </w:r>
      <w:r w:rsidR="00A31E72">
        <w:rPr>
          <w:lang w:val="uk-UA"/>
        </w:rPr>
        <w:t>відсутня.</w:t>
      </w:r>
    </w:p>
    <w:p w:rsidR="00B23D8C" w:rsidRPr="00160ABE" w:rsidRDefault="00B23D8C" w:rsidP="00B23D8C">
      <w:pPr>
        <w:ind w:firstLine="709"/>
        <w:jc w:val="center"/>
        <w:rPr>
          <w:b/>
          <w:bCs/>
          <w:i/>
          <w:sz w:val="10"/>
          <w:szCs w:val="10"/>
          <w:u w:val="single"/>
          <w:lang w:val="uk-UA"/>
        </w:rPr>
      </w:pPr>
    </w:p>
    <w:p w:rsidR="00A502D6" w:rsidRDefault="00A502D6" w:rsidP="001F1007">
      <w:pPr>
        <w:ind w:firstLine="709"/>
        <w:jc w:val="center"/>
        <w:rPr>
          <w:b/>
          <w:bCs/>
          <w:i/>
          <w:sz w:val="26"/>
          <w:szCs w:val="26"/>
          <w:u w:val="single"/>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 xml:space="preserve">територіальній громаді. </w:t>
      </w:r>
    </w:p>
    <w:p w:rsidR="001C6985" w:rsidRPr="001C6985" w:rsidRDefault="001C6985" w:rsidP="001C6985">
      <w:pPr>
        <w:ind w:firstLine="567"/>
        <w:jc w:val="both"/>
        <w:rPr>
          <w:lang w:val="uk-UA"/>
        </w:rPr>
      </w:pPr>
      <w:r w:rsidRPr="001C6985">
        <w:rPr>
          <w:lang w:val="uk-UA"/>
        </w:rPr>
        <w:t>В місцевому бюджеті галузь «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а 2021 р</w:t>
      </w:r>
      <w:r w:rsidR="00A502D6">
        <w:rPr>
          <w:lang w:val="uk-UA"/>
        </w:rPr>
        <w:t>ік</w:t>
      </w:r>
      <w:r w:rsidRPr="001C6985">
        <w:rPr>
          <w:lang w:val="uk-UA"/>
        </w:rPr>
        <w:t xml:space="preserve"> </w:t>
      </w:r>
      <w:r w:rsidR="00D04B3A" w:rsidRPr="00DA2647">
        <w:rPr>
          <w:lang w:val="uk-UA"/>
        </w:rPr>
        <w:t xml:space="preserve">виконання плану по загальному фонду складає </w:t>
      </w:r>
      <w:r w:rsidR="00A502D6">
        <w:rPr>
          <w:lang w:val="uk-UA"/>
        </w:rPr>
        <w:t>98,7</w:t>
      </w:r>
      <w:r w:rsidR="00D04B3A" w:rsidRPr="00DA2647">
        <w:rPr>
          <w:lang w:val="uk-UA"/>
        </w:rPr>
        <w:t xml:space="preserve">% ( уточнений план </w:t>
      </w:r>
      <w:r w:rsidR="00A502D6">
        <w:rPr>
          <w:lang w:val="uk-UA"/>
        </w:rPr>
        <w:t>11 548,1</w:t>
      </w:r>
      <w:r w:rsidR="00EA653D">
        <w:rPr>
          <w:lang w:val="uk-UA"/>
        </w:rPr>
        <w:t xml:space="preserve"> тис.</w:t>
      </w:r>
      <w:r w:rsidR="00D04B3A" w:rsidRPr="00DA2647">
        <w:rPr>
          <w:lang w:val="uk-UA"/>
        </w:rPr>
        <w:t xml:space="preserve"> грн, касові видатки </w:t>
      </w:r>
      <w:r w:rsidR="00A502D6">
        <w:rPr>
          <w:lang w:val="uk-UA"/>
        </w:rPr>
        <w:t xml:space="preserve">11 400,5 </w:t>
      </w:r>
      <w:r w:rsidR="00D04B3A" w:rsidRPr="00DA2647">
        <w:rPr>
          <w:lang w:val="uk-UA"/>
        </w:rPr>
        <w:t>тис</w:t>
      </w:r>
      <w:r w:rsidR="00D04B3A">
        <w:rPr>
          <w:lang w:val="uk-UA"/>
        </w:rPr>
        <w:t xml:space="preserve">. грн), по спеціальному фонду </w:t>
      </w:r>
      <w:r w:rsidR="00F46238">
        <w:rPr>
          <w:lang w:val="uk-UA"/>
        </w:rPr>
        <w:t xml:space="preserve"> </w:t>
      </w:r>
      <w:r w:rsidR="00DE5DB4">
        <w:rPr>
          <w:lang w:val="uk-UA"/>
        </w:rPr>
        <w:t>98,0</w:t>
      </w:r>
      <w:r w:rsidR="00F46238">
        <w:rPr>
          <w:lang w:val="uk-UA"/>
        </w:rPr>
        <w:t>%</w:t>
      </w:r>
      <w:r w:rsidR="00D04B3A" w:rsidRPr="00DA2647">
        <w:rPr>
          <w:lang w:val="uk-UA"/>
        </w:rPr>
        <w:t xml:space="preserve"> ( уточнений план </w:t>
      </w:r>
      <w:r w:rsidR="00DE5DB4">
        <w:rPr>
          <w:lang w:val="uk-UA"/>
        </w:rPr>
        <w:t>8 763,5</w:t>
      </w:r>
      <w:r w:rsidR="00D04B3A" w:rsidRPr="00DA2647">
        <w:rPr>
          <w:lang w:val="uk-UA"/>
        </w:rPr>
        <w:t xml:space="preserve"> тис. грн,  касові складають </w:t>
      </w:r>
      <w:r w:rsidR="00DE5DB4">
        <w:rPr>
          <w:lang w:val="uk-UA"/>
        </w:rPr>
        <w:t xml:space="preserve">8 586,9 </w:t>
      </w:r>
      <w:r w:rsidR="00D04B3A" w:rsidRPr="00DA2647">
        <w:rPr>
          <w:lang w:val="uk-UA"/>
        </w:rPr>
        <w:t>тис. грн).</w:t>
      </w:r>
      <w:r w:rsidR="00A31234" w:rsidRPr="00A31234">
        <w:rPr>
          <w:lang w:val="uk-UA"/>
        </w:rPr>
        <w:t xml:space="preserve"> </w:t>
      </w:r>
      <w:r w:rsidR="00A31234" w:rsidRPr="009A12E0">
        <w:rPr>
          <w:lang w:val="uk-UA"/>
        </w:rPr>
        <w:t>Відповідно до минулого періоду 2020 року видатки загального фонду з</w:t>
      </w:r>
      <w:r w:rsidR="00A31234">
        <w:rPr>
          <w:lang w:val="uk-UA"/>
        </w:rPr>
        <w:t>менш</w:t>
      </w:r>
      <w:r w:rsidR="00A31234" w:rsidRPr="009A12E0">
        <w:rPr>
          <w:lang w:val="uk-UA"/>
        </w:rPr>
        <w:t xml:space="preserve">ені на </w:t>
      </w:r>
      <w:r w:rsidR="00C40CFB">
        <w:rPr>
          <w:lang w:val="uk-UA"/>
        </w:rPr>
        <w:t>6 951,0</w:t>
      </w:r>
      <w:r w:rsidR="00A31234" w:rsidRPr="009A12E0">
        <w:rPr>
          <w:lang w:val="uk-UA"/>
        </w:rPr>
        <w:t xml:space="preserve"> тис. грн, або на </w:t>
      </w:r>
      <w:r w:rsidR="00D3438E">
        <w:rPr>
          <w:lang w:val="uk-UA"/>
        </w:rPr>
        <w:t>3</w:t>
      </w:r>
      <w:r w:rsidR="00C40CFB">
        <w:rPr>
          <w:lang w:val="uk-UA"/>
        </w:rPr>
        <w:t>7,9</w:t>
      </w:r>
      <w:r w:rsidR="00A31234" w:rsidRPr="009A12E0">
        <w:rPr>
          <w:lang w:val="uk-UA"/>
        </w:rPr>
        <w:t>%.</w:t>
      </w:r>
      <w:r w:rsidR="00B026B4">
        <w:rPr>
          <w:lang w:val="uk-UA"/>
        </w:rPr>
        <w:t xml:space="preserve"> </w:t>
      </w:r>
      <w:r w:rsidR="00A31234" w:rsidRPr="001852EF">
        <w:rPr>
          <w:lang w:val="uk-UA"/>
        </w:rPr>
        <w:t xml:space="preserve">Видатки спеціального фонду </w:t>
      </w:r>
      <w:r w:rsidR="0021478E">
        <w:rPr>
          <w:lang w:val="uk-UA"/>
        </w:rPr>
        <w:t>збільш</w:t>
      </w:r>
      <w:r w:rsidR="00EA653D">
        <w:rPr>
          <w:lang w:val="uk-UA"/>
        </w:rPr>
        <w:t xml:space="preserve">ені на </w:t>
      </w:r>
      <w:r w:rsidR="00F60E05">
        <w:rPr>
          <w:lang w:val="uk-UA"/>
        </w:rPr>
        <w:t>4 475,6</w:t>
      </w:r>
      <w:r w:rsidR="00EA653D">
        <w:rPr>
          <w:lang w:val="uk-UA"/>
        </w:rPr>
        <w:t xml:space="preserve"> тис. грн</w:t>
      </w:r>
      <w:r w:rsidR="00A31234" w:rsidRPr="001852EF">
        <w:rPr>
          <w:lang w:val="uk-UA"/>
        </w:rPr>
        <w:t xml:space="preserve">, або </w:t>
      </w:r>
      <w:r w:rsidR="00EA653D">
        <w:rPr>
          <w:lang w:val="uk-UA"/>
        </w:rPr>
        <w:t xml:space="preserve">на </w:t>
      </w:r>
      <w:r w:rsidR="00F60E05">
        <w:rPr>
          <w:lang w:val="uk-UA"/>
        </w:rPr>
        <w:t>10</w:t>
      </w:r>
      <w:r w:rsidR="0021478E">
        <w:rPr>
          <w:lang w:val="uk-UA"/>
        </w:rPr>
        <w:t>8</w:t>
      </w:r>
      <w:r w:rsidR="00F60E05">
        <w:rPr>
          <w:lang w:val="uk-UA"/>
        </w:rPr>
        <w:t>,9</w:t>
      </w:r>
      <w:r w:rsidR="0021478E">
        <w:rPr>
          <w:lang w:val="uk-UA"/>
        </w:rPr>
        <w:t>%</w:t>
      </w:r>
      <w:r w:rsidR="003D3C19">
        <w:rPr>
          <w:lang w:val="uk-UA"/>
        </w:rPr>
        <w:t>.</w:t>
      </w:r>
      <w:r w:rsidR="00A31234" w:rsidRPr="001852EF">
        <w:rPr>
          <w:lang w:val="uk-UA"/>
        </w:rPr>
        <w:t xml:space="preserve"> </w:t>
      </w:r>
    </w:p>
    <w:p w:rsidR="009B541C" w:rsidRDefault="009B541C" w:rsidP="00A502D6">
      <w:pPr>
        <w:ind w:firstLine="567"/>
        <w:jc w:val="both"/>
        <w:rPr>
          <w:lang w:val="uk-UA"/>
        </w:rPr>
      </w:pPr>
      <w:r>
        <w:rPr>
          <w:lang w:val="uk-UA"/>
        </w:rPr>
        <w:lastRenderedPageBreak/>
        <w:t xml:space="preserve">Зменшення видаткової частини зумовлено відсутністю медичної субвенції з державного бюджету, та </w:t>
      </w:r>
      <w:r w:rsidR="00A31234" w:rsidRPr="001852EF">
        <w:rPr>
          <w:lang w:val="uk-UA"/>
        </w:rPr>
        <w:t xml:space="preserve"> </w:t>
      </w:r>
      <w:r>
        <w:rPr>
          <w:lang w:val="uk-UA"/>
        </w:rPr>
        <w:t>пом</w:t>
      </w:r>
      <w:r>
        <w:rPr>
          <w:rFonts w:ascii="Calibri" w:hAnsi="Calibri" w:cs="Calibri"/>
          <w:lang w:val="uk-UA"/>
        </w:rPr>
        <w:t>'</w:t>
      </w:r>
      <w:r>
        <w:rPr>
          <w:lang w:val="uk-UA"/>
        </w:rPr>
        <w:t xml:space="preserve">якшенням карантинних обмежень, відповідно, зменшенням фінансування заходів, спрямованих на запобігання негативних наслідків, спричинених виникненням і поширенням гострої респіраторної хвороби </w:t>
      </w:r>
      <w:r>
        <w:rPr>
          <w:lang w:val="en-US"/>
        </w:rPr>
        <w:t>COVID</w:t>
      </w:r>
      <w:r w:rsidRPr="00D323DC">
        <w:rPr>
          <w:lang w:val="uk-UA"/>
        </w:rPr>
        <w:t>-19</w:t>
      </w:r>
      <w:r>
        <w:rPr>
          <w:lang w:val="uk-UA"/>
        </w:rPr>
        <w:t xml:space="preserve">, спричиненої коронавірусом </w:t>
      </w:r>
      <w:r>
        <w:rPr>
          <w:lang w:val="en-US"/>
        </w:rPr>
        <w:t>SARS</w:t>
      </w:r>
      <w:r w:rsidRPr="00F77DD8">
        <w:rPr>
          <w:lang w:val="uk-UA"/>
        </w:rPr>
        <w:t>-</w:t>
      </w:r>
      <w:r>
        <w:rPr>
          <w:lang w:val="en-US"/>
        </w:rPr>
        <w:t>CoV</w:t>
      </w:r>
      <w:r w:rsidRPr="00F77DD8">
        <w:rPr>
          <w:lang w:val="uk-UA"/>
        </w:rPr>
        <w:t>-2</w:t>
      </w:r>
      <w:r>
        <w:rPr>
          <w:lang w:val="uk-UA"/>
        </w:rPr>
        <w:t>.</w:t>
      </w:r>
      <w:r w:rsidRPr="009E6FD1">
        <w:rPr>
          <w:lang w:val="uk-UA"/>
        </w:rPr>
        <w:t xml:space="preserve"> </w:t>
      </w:r>
    </w:p>
    <w:p w:rsidR="005D5C1C" w:rsidRPr="00106648"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Pr="00106648">
        <w:rPr>
          <w:lang w:val="uk-UA"/>
        </w:rPr>
        <w:t>:</w:t>
      </w:r>
    </w:p>
    <w:p w:rsidR="005D5C1C" w:rsidRDefault="005D5C1C" w:rsidP="005D5C1C">
      <w:pPr>
        <w:numPr>
          <w:ilvl w:val="0"/>
          <w:numId w:val="1"/>
        </w:numPr>
        <w:autoSpaceDE w:val="0"/>
        <w:autoSpaceDN w:val="0"/>
        <w:adjustRightInd w:val="0"/>
        <w:ind w:left="0" w:firstLine="567"/>
        <w:jc w:val="both"/>
        <w:rPr>
          <w:lang w:val="uk-UA"/>
        </w:rPr>
      </w:pPr>
      <w:r w:rsidRPr="00106648">
        <w:rPr>
          <w:lang w:val="uk-UA"/>
        </w:rPr>
        <w:t>за рахунок</w:t>
      </w:r>
      <w:r>
        <w:rPr>
          <w:lang w:val="uk-UA"/>
        </w:rPr>
        <w:t xml:space="preserve"> коштів субвенції з місцевого бюджету на здійснення підтримки окремих закладів та заходів у системі охорони здоров’я за рахунок коштів відповідної субвенції з державного бюджету ( на лікування хворих на цукровий діабет інсуліном та нецукровий діабет десмопресином</w:t>
      </w:r>
      <w:r w:rsidR="000F5541">
        <w:rPr>
          <w:lang w:val="uk-UA"/>
        </w:rPr>
        <w:t>)</w:t>
      </w:r>
      <w:r>
        <w:rPr>
          <w:lang w:val="uk-UA"/>
        </w:rPr>
        <w:t xml:space="preserve"> </w:t>
      </w:r>
      <w:r w:rsidRPr="00106648">
        <w:rPr>
          <w:lang w:val="uk-UA"/>
        </w:rPr>
        <w:t xml:space="preserve">– </w:t>
      </w:r>
      <w:r w:rsidR="00085967">
        <w:rPr>
          <w:lang w:val="uk-UA"/>
        </w:rPr>
        <w:t xml:space="preserve"> 1 550,1 </w:t>
      </w:r>
      <w:r w:rsidR="00186F64">
        <w:rPr>
          <w:lang w:val="uk-UA"/>
        </w:rPr>
        <w:t>тис. грн;</w:t>
      </w:r>
    </w:p>
    <w:p w:rsidR="00160ABE" w:rsidRDefault="005D5C1C" w:rsidP="005D5C1C">
      <w:pPr>
        <w:numPr>
          <w:ilvl w:val="0"/>
          <w:numId w:val="1"/>
        </w:numPr>
        <w:autoSpaceDE w:val="0"/>
        <w:autoSpaceDN w:val="0"/>
        <w:adjustRightInd w:val="0"/>
        <w:ind w:left="0" w:firstLine="567"/>
        <w:jc w:val="both"/>
        <w:rPr>
          <w:lang w:val="uk-UA"/>
        </w:rPr>
      </w:pPr>
      <w:r w:rsidRPr="00533C6D">
        <w:rPr>
          <w:lang w:val="uk-UA"/>
        </w:rPr>
        <w:t xml:space="preserve">за рахунок коштів місцевого бюджету – </w:t>
      </w:r>
      <w:r w:rsidR="00186F64">
        <w:rPr>
          <w:lang w:val="uk-UA"/>
        </w:rPr>
        <w:t>1</w:t>
      </w:r>
      <w:r w:rsidR="00254484">
        <w:rPr>
          <w:lang w:val="uk-UA"/>
        </w:rPr>
        <w:t>8 437,3</w:t>
      </w:r>
      <w:r w:rsidRPr="00533C6D">
        <w:rPr>
          <w:lang w:val="uk-UA"/>
        </w:rPr>
        <w:t xml:space="preserve"> тис. грн</w:t>
      </w:r>
      <w:r>
        <w:rPr>
          <w:lang w:val="uk-UA"/>
        </w:rPr>
        <w:t>.</w:t>
      </w:r>
    </w:p>
    <w:p w:rsidR="00131014" w:rsidRDefault="00131014" w:rsidP="00131014">
      <w:pPr>
        <w:autoSpaceDE w:val="0"/>
        <w:autoSpaceDN w:val="0"/>
        <w:adjustRightInd w:val="0"/>
        <w:ind w:left="567"/>
        <w:jc w:val="both"/>
        <w:rPr>
          <w:lang w:val="uk-UA"/>
        </w:rPr>
      </w:pPr>
    </w:p>
    <w:p w:rsidR="007F0F74" w:rsidRDefault="009946CF" w:rsidP="000A5460">
      <w:pPr>
        <w:autoSpaceDE w:val="0"/>
        <w:autoSpaceDN w:val="0"/>
        <w:adjustRightInd w:val="0"/>
        <w:ind w:left="-142"/>
        <w:jc w:val="both"/>
        <w:rPr>
          <w:lang w:val="uk-UA"/>
        </w:rPr>
      </w:pPr>
      <w:r>
        <w:rPr>
          <w:noProof/>
          <w:lang w:val="uk-UA" w:eastAsia="uk-UA"/>
        </w:rPr>
        <w:drawing>
          <wp:inline distT="0" distB="0" distL="0" distR="0" wp14:anchorId="3D36409F" wp14:editId="453F4727">
            <wp:extent cx="6105525" cy="40195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05525" cy="4019550"/>
                    </a:xfrm>
                    <a:prstGeom prst="rect">
                      <a:avLst/>
                    </a:prstGeom>
                  </pic:spPr>
                </pic:pic>
              </a:graphicData>
            </a:graphic>
          </wp:inline>
        </w:drawing>
      </w:r>
    </w:p>
    <w:p w:rsidR="007F0F74" w:rsidRDefault="007F0F74" w:rsidP="000A5460">
      <w:pPr>
        <w:tabs>
          <w:tab w:val="left" w:pos="1290"/>
        </w:tabs>
        <w:rPr>
          <w:lang w:val="uk-UA"/>
        </w:rPr>
      </w:pPr>
    </w:p>
    <w:p w:rsidR="001C6985" w:rsidRPr="001C6985" w:rsidRDefault="00E91383" w:rsidP="00294880">
      <w:pPr>
        <w:ind w:firstLine="567"/>
        <w:jc w:val="both"/>
        <w:rPr>
          <w:lang w:val="uk-UA"/>
        </w:rPr>
      </w:pPr>
      <w:r>
        <w:rPr>
          <w:lang w:val="uk-UA"/>
        </w:rPr>
        <w:t>З</w:t>
      </w:r>
      <w:r w:rsidR="001C6985" w:rsidRPr="001C6985">
        <w:rPr>
          <w:lang w:val="uk-UA"/>
        </w:rPr>
        <w:t>а бюджетною програмою 2111 « Первинна медична допомога населенню, що надається центрами первинної медичної(медико-санітарної)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3605EB">
        <w:rPr>
          <w:lang w:val="uk-UA"/>
        </w:rPr>
        <w:t>5 551,1</w:t>
      </w:r>
      <w:r w:rsidR="001C6985" w:rsidRPr="001C6985">
        <w:rPr>
          <w:lang w:val="uk-UA"/>
        </w:rPr>
        <w:t xml:space="preserve"> 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3605EB">
        <w:rPr>
          <w:lang w:val="uk-UA"/>
        </w:rPr>
        <w:t xml:space="preserve">5 552,5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3605EB">
        <w:rPr>
          <w:lang w:val="uk-UA"/>
        </w:rPr>
        <w:t>100%</w:t>
      </w:r>
      <w:r w:rsidR="00A82473">
        <w:rPr>
          <w:lang w:val="uk-UA"/>
        </w:rPr>
        <w:t>.</w:t>
      </w:r>
      <w:r w:rsidR="001C6985" w:rsidRPr="001C6985">
        <w:rPr>
          <w:lang w:val="uk-UA"/>
        </w:rPr>
        <w:t xml:space="preserve"> </w:t>
      </w:r>
      <w:r w:rsidR="00F776DD">
        <w:rPr>
          <w:lang w:val="uk-UA"/>
        </w:rPr>
        <w:t xml:space="preserve">По спеціальному фонду використано </w:t>
      </w:r>
      <w:r w:rsidR="009F420D">
        <w:rPr>
          <w:lang w:val="uk-UA"/>
        </w:rPr>
        <w:t>1 296,4</w:t>
      </w:r>
      <w:r w:rsidR="00F776DD">
        <w:rPr>
          <w:lang w:val="uk-UA"/>
        </w:rPr>
        <w:t xml:space="preserve"> тис. грн, при плані відповідного періоду </w:t>
      </w:r>
      <w:r w:rsidR="009F420D">
        <w:rPr>
          <w:lang w:val="uk-UA"/>
        </w:rPr>
        <w:t>1 436,1</w:t>
      </w:r>
      <w:r w:rsidR="00F776DD">
        <w:rPr>
          <w:lang w:val="uk-UA"/>
        </w:rPr>
        <w:t xml:space="preserve"> тис. грн, що становить </w:t>
      </w:r>
      <w:r w:rsidR="005D5C1C">
        <w:rPr>
          <w:lang w:val="uk-UA"/>
        </w:rPr>
        <w:t>9</w:t>
      </w:r>
      <w:r w:rsidR="009F420D">
        <w:rPr>
          <w:lang w:val="uk-UA"/>
        </w:rPr>
        <w:t>0,3</w:t>
      </w:r>
      <w:r w:rsidR="00F776DD">
        <w:rPr>
          <w:lang w:val="uk-UA"/>
        </w:rPr>
        <w:t>% виконання</w:t>
      </w:r>
      <w:r w:rsidR="009F420D">
        <w:rPr>
          <w:lang w:val="uk-UA"/>
        </w:rPr>
        <w:t xml:space="preserve"> плану</w:t>
      </w:r>
      <w:r w:rsidR="005D6DD6">
        <w:rPr>
          <w:lang w:val="uk-UA"/>
        </w:rPr>
        <w:t>. Кошти спеціального фонду були направлені</w:t>
      </w:r>
      <w:r w:rsidR="00D63363">
        <w:rPr>
          <w:lang w:val="uk-UA"/>
        </w:rPr>
        <w:t xml:space="preserve"> на придбання автомобіля,</w:t>
      </w:r>
      <w:r w:rsidR="005D6DD6">
        <w:rPr>
          <w:lang w:val="uk-UA"/>
        </w:rPr>
        <w:t xml:space="preserve"> дефібрилятора</w:t>
      </w:r>
      <w:r w:rsidR="00F776DD">
        <w:rPr>
          <w:lang w:val="uk-UA"/>
        </w:rPr>
        <w:t>.</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1C6985">
      <w:pPr>
        <w:rPr>
          <w:lang w:val="uk-UA"/>
        </w:rPr>
      </w:pPr>
      <w:r w:rsidRPr="00734486">
        <w:rPr>
          <w:lang w:val="uk-UA"/>
        </w:rPr>
        <w:t xml:space="preserve">  - 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1C6985">
      <w:pPr>
        <w:rPr>
          <w:lang w:val="uk-UA"/>
        </w:rPr>
      </w:pPr>
      <w:r>
        <w:rPr>
          <w:lang w:val="uk-UA"/>
        </w:rPr>
        <w:t xml:space="preserve"> -  Амбулаторія групової практики № 2 м. Буча, вул. Польова, 21/10;</w:t>
      </w:r>
    </w:p>
    <w:p w:rsidR="001C6985" w:rsidRPr="00D949CA" w:rsidRDefault="001C6985" w:rsidP="001C6985">
      <w:pPr>
        <w:rPr>
          <w:lang w:val="uk-UA"/>
        </w:rPr>
      </w:pPr>
      <w:r w:rsidRPr="00EE2D8F">
        <w:rPr>
          <w:color w:val="FF0000"/>
          <w:lang w:val="uk-UA"/>
        </w:rPr>
        <w:t xml:space="preserve">  </w:t>
      </w:r>
      <w:r w:rsidRPr="00D949CA">
        <w:rPr>
          <w:lang w:val="uk-UA"/>
        </w:rPr>
        <w:t>- 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1C6985">
      <w:pPr>
        <w:rPr>
          <w:lang w:val="uk-UA"/>
        </w:rPr>
      </w:pPr>
      <w:r w:rsidRPr="00565554">
        <w:rPr>
          <w:lang w:val="uk-UA"/>
        </w:rPr>
        <w:t xml:space="preserve">  - 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1C6985">
      <w:pPr>
        <w:rPr>
          <w:lang w:val="uk-UA"/>
        </w:rPr>
      </w:pPr>
      <w:r w:rsidRPr="00EE2D8F">
        <w:rPr>
          <w:color w:val="FF0000"/>
          <w:lang w:val="uk-UA"/>
        </w:rPr>
        <w:t xml:space="preserve">  </w:t>
      </w:r>
      <w:r w:rsidRPr="005B621E">
        <w:rPr>
          <w:lang w:val="uk-UA"/>
        </w:rPr>
        <w:t>- Амбулаторія загальної практики – сімейної медицини №</w:t>
      </w:r>
      <w:r w:rsidR="005B621E" w:rsidRPr="005B621E">
        <w:rPr>
          <w:lang w:val="uk-UA"/>
        </w:rPr>
        <w:t xml:space="preserve"> </w:t>
      </w:r>
      <w:r w:rsidRPr="005B621E">
        <w:rPr>
          <w:lang w:val="uk-UA"/>
        </w:rPr>
        <w:t>5 м. Буча</w:t>
      </w:r>
      <w:r w:rsidR="005B621E" w:rsidRPr="005B621E">
        <w:rPr>
          <w:lang w:val="uk-UA"/>
        </w:rPr>
        <w:t xml:space="preserve"> вул. Катерини Білокур,1А</w:t>
      </w:r>
      <w:r w:rsidRPr="005B621E">
        <w:rPr>
          <w:lang w:val="uk-UA"/>
        </w:rPr>
        <w:t xml:space="preserve"> ; </w:t>
      </w:r>
    </w:p>
    <w:p w:rsidR="001C6985" w:rsidRPr="005B621E" w:rsidRDefault="001C6985" w:rsidP="001C6985">
      <w:pPr>
        <w:rPr>
          <w:lang w:val="uk-UA"/>
        </w:rPr>
      </w:pPr>
      <w:r w:rsidRPr="005B621E">
        <w:rPr>
          <w:lang w:val="uk-UA"/>
        </w:rPr>
        <w:t xml:space="preserve">  - Черговий кабінет м. Буча</w:t>
      </w:r>
      <w:r w:rsidR="005B621E" w:rsidRPr="005B621E">
        <w:rPr>
          <w:lang w:val="uk-UA"/>
        </w:rPr>
        <w:t>, вул. Нове Шосе, 5.</w:t>
      </w:r>
      <w:r w:rsidRPr="005B621E">
        <w:rPr>
          <w:lang w:val="uk-UA"/>
        </w:rPr>
        <w:t xml:space="preserve"> </w:t>
      </w:r>
    </w:p>
    <w:p w:rsidR="001C6985" w:rsidRPr="001C6985" w:rsidRDefault="001C6985" w:rsidP="001C6985">
      <w:pPr>
        <w:rPr>
          <w:lang w:val="uk-UA"/>
        </w:rPr>
      </w:pPr>
      <w:r w:rsidRPr="001C6985">
        <w:rPr>
          <w:lang w:val="uk-UA"/>
        </w:rPr>
        <w:t xml:space="preserve">  - Блиставицька амбулаторія загальної практики – сімейної медицини ; </w:t>
      </w:r>
    </w:p>
    <w:p w:rsidR="001C6985" w:rsidRPr="001C6985" w:rsidRDefault="001C6985" w:rsidP="001C6985">
      <w:pPr>
        <w:rPr>
          <w:lang w:val="uk-UA"/>
        </w:rPr>
      </w:pPr>
      <w:r w:rsidRPr="001C6985">
        <w:rPr>
          <w:lang w:val="uk-UA"/>
        </w:rPr>
        <w:t xml:space="preserve">  -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1C6985">
      <w:pPr>
        <w:rPr>
          <w:lang w:val="uk-UA"/>
        </w:rPr>
      </w:pPr>
      <w:r w:rsidRPr="001C6985">
        <w:rPr>
          <w:lang w:val="uk-UA"/>
        </w:rPr>
        <w:t xml:space="preserve">  - Гаврилівська амбулаторія загальної практики – сімейної медицини; </w:t>
      </w:r>
    </w:p>
    <w:p w:rsidR="001C6985" w:rsidRPr="001C6985" w:rsidRDefault="001C6985" w:rsidP="001C6985">
      <w:pPr>
        <w:rPr>
          <w:lang w:val="uk-UA"/>
        </w:rPr>
      </w:pPr>
      <w:r w:rsidRPr="001C6985">
        <w:rPr>
          <w:lang w:val="uk-UA"/>
        </w:rPr>
        <w:lastRenderedPageBreak/>
        <w:t xml:space="preserve">  - Фельд</w:t>
      </w:r>
      <w:r w:rsidR="0009149D">
        <w:rPr>
          <w:lang w:val="uk-UA"/>
        </w:rPr>
        <w:t>шерський пункт в с. Тарасівщина</w:t>
      </w:r>
      <w:r w:rsidRPr="001C6985">
        <w:rPr>
          <w:lang w:val="uk-UA"/>
        </w:rPr>
        <w:t>;</w:t>
      </w:r>
    </w:p>
    <w:p w:rsidR="001C6985" w:rsidRPr="001C6985" w:rsidRDefault="001C6985" w:rsidP="001C6985">
      <w:pPr>
        <w:rPr>
          <w:lang w:val="uk-UA"/>
        </w:rPr>
      </w:pPr>
      <w:r w:rsidRPr="001C6985">
        <w:rPr>
          <w:lang w:val="uk-UA"/>
        </w:rPr>
        <w:t xml:space="preserve">  - Синяківська амбулаторія загальної практики - сімейної медицини;</w:t>
      </w:r>
    </w:p>
    <w:p w:rsidR="001C6985" w:rsidRPr="001C6985" w:rsidRDefault="001C6985" w:rsidP="001C6985">
      <w:pPr>
        <w:rPr>
          <w:lang w:val="uk-UA"/>
        </w:rPr>
      </w:pPr>
      <w:r w:rsidRPr="001C6985">
        <w:rPr>
          <w:lang w:val="uk-UA"/>
        </w:rPr>
        <w:t xml:space="preserve">  - Ворзельська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1C6985">
      <w:pPr>
        <w:rPr>
          <w:lang w:val="uk-UA"/>
        </w:rPr>
      </w:pPr>
      <w:r w:rsidRPr="001C6985">
        <w:rPr>
          <w:lang w:val="uk-UA"/>
        </w:rPr>
        <w:t xml:space="preserve">  - Здвижівська амбулаторія загальної практики сімейної медицини ;</w:t>
      </w:r>
    </w:p>
    <w:p w:rsidR="001C6985" w:rsidRDefault="001C6985" w:rsidP="001C6985">
      <w:pPr>
        <w:rPr>
          <w:lang w:val="uk-UA"/>
        </w:rPr>
      </w:pPr>
      <w:r w:rsidRPr="001C6985">
        <w:rPr>
          <w:lang w:val="uk-UA"/>
        </w:rPr>
        <w:t xml:space="preserve">  - 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A82473"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7221DC">
        <w:rPr>
          <w:lang w:val="uk-UA"/>
        </w:rPr>
        <w:t xml:space="preserve"> </w:t>
      </w:r>
      <w:r w:rsidR="00551119">
        <w:rPr>
          <w:lang w:val="uk-UA"/>
        </w:rPr>
        <w:t>3 754,4</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551119">
        <w:rPr>
          <w:lang w:val="uk-UA"/>
        </w:rPr>
        <w:t>3 900,6</w:t>
      </w:r>
      <w:r w:rsidR="007221DC">
        <w:rPr>
          <w:lang w:val="uk-UA"/>
        </w:rPr>
        <w:t xml:space="preserve"> тис. грн, що становить </w:t>
      </w:r>
      <w:r w:rsidR="00551119">
        <w:rPr>
          <w:lang w:val="uk-UA"/>
        </w:rPr>
        <w:t>96,2</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По спеціальному фонду бюджету виконання становить </w:t>
      </w:r>
      <w:r w:rsidR="00826E44">
        <w:rPr>
          <w:lang w:val="uk-UA"/>
        </w:rPr>
        <w:t>99,</w:t>
      </w:r>
      <w:r w:rsidR="007513CD">
        <w:rPr>
          <w:lang w:val="uk-UA"/>
        </w:rPr>
        <w:t>5</w:t>
      </w:r>
      <w:r w:rsidR="00A82473">
        <w:rPr>
          <w:lang w:val="uk-UA"/>
        </w:rPr>
        <w:t xml:space="preserve">% ( план відповідного періоду </w:t>
      </w:r>
      <w:r w:rsidR="007513CD">
        <w:rPr>
          <w:lang w:val="uk-UA"/>
        </w:rPr>
        <w:t>7 327,4</w:t>
      </w:r>
      <w:r w:rsidR="003B7FC6">
        <w:rPr>
          <w:lang w:val="uk-UA"/>
        </w:rPr>
        <w:t xml:space="preserve"> тис. грн., касові видатки </w:t>
      </w:r>
      <w:r w:rsidR="007513CD">
        <w:rPr>
          <w:lang w:val="uk-UA"/>
        </w:rPr>
        <w:t>7 290,5</w:t>
      </w:r>
      <w:r w:rsidR="003B7FC6">
        <w:rPr>
          <w:lang w:val="uk-UA"/>
        </w:rPr>
        <w:t xml:space="preserve"> тис. грн).</w:t>
      </w:r>
      <w:r w:rsidR="00F02469">
        <w:rPr>
          <w:lang w:val="uk-UA"/>
        </w:rPr>
        <w:t>Кошти спеціального фонду направлені на придбання цифрового перетворювача для мамографа, оптикокорегентного томографа, апаратів ШВЛ та УЗД</w:t>
      </w:r>
      <w:r w:rsidR="005732AF">
        <w:rPr>
          <w:lang w:val="uk-UA"/>
        </w:rPr>
        <w:t>,</w:t>
      </w:r>
      <w:r w:rsidR="000F5541">
        <w:rPr>
          <w:lang w:val="uk-UA"/>
        </w:rPr>
        <w:t xml:space="preserve"> </w:t>
      </w:r>
      <w:r w:rsidR="005732AF">
        <w:rPr>
          <w:lang w:val="uk-UA"/>
        </w:rPr>
        <w:t>моноблоків</w:t>
      </w:r>
      <w:r w:rsidR="00F02469">
        <w:rPr>
          <w:lang w:val="uk-UA"/>
        </w:rPr>
        <w:t>.</w:t>
      </w:r>
    </w:p>
    <w:p w:rsidR="001C6985" w:rsidRPr="001C6985" w:rsidRDefault="001C6985" w:rsidP="001C6985">
      <w:pPr>
        <w:ind w:firstLine="567"/>
        <w:jc w:val="both"/>
        <w:rPr>
          <w:lang w:val="uk-UA"/>
        </w:rPr>
      </w:pPr>
      <w:r w:rsidRPr="001C6985">
        <w:rPr>
          <w:lang w:val="uk-UA"/>
        </w:rPr>
        <w:t xml:space="preserve">До структури </w:t>
      </w:r>
      <w:r w:rsidR="00B81339">
        <w:rPr>
          <w:lang w:val="uk-UA"/>
        </w:rPr>
        <w:t xml:space="preserve">вторинної ланки </w:t>
      </w:r>
      <w:r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D32CCB" w:rsidRPr="00D32CCB" w:rsidRDefault="00D32CCB" w:rsidP="001C6985">
      <w:pPr>
        <w:ind w:firstLine="142"/>
        <w:jc w:val="both"/>
        <w:rPr>
          <w:sz w:val="4"/>
          <w:szCs w:val="4"/>
          <w:lang w:val="uk-UA"/>
        </w:rPr>
      </w:pPr>
    </w:p>
    <w:p w:rsidR="00CC173A" w:rsidRDefault="0072753D" w:rsidP="0072753D">
      <w:pPr>
        <w:autoSpaceDE w:val="0"/>
        <w:autoSpaceDN w:val="0"/>
        <w:adjustRightInd w:val="0"/>
        <w:ind w:firstLine="709"/>
        <w:jc w:val="both"/>
        <w:rPr>
          <w:lang w:val="uk-UA"/>
        </w:rPr>
      </w:pPr>
      <w:r w:rsidRPr="002C40C6">
        <w:rPr>
          <w:lang w:val="uk-UA"/>
        </w:rPr>
        <w:t xml:space="preserve">За бюджетною програмою 2144 « Централізовані заходи з лікування хворих на цукровий та нецукровий діабет» використано </w:t>
      </w:r>
      <w:r w:rsidR="00D12711">
        <w:rPr>
          <w:lang w:val="uk-UA"/>
        </w:rPr>
        <w:t>2 095,1</w:t>
      </w:r>
      <w:r>
        <w:rPr>
          <w:lang w:val="uk-UA"/>
        </w:rPr>
        <w:t xml:space="preserve"> </w:t>
      </w:r>
      <w:r w:rsidRPr="002C40C6">
        <w:rPr>
          <w:lang w:val="uk-UA"/>
        </w:rPr>
        <w:t xml:space="preserve">тис. грн, при плані відповідного періоду </w:t>
      </w:r>
      <w:r w:rsidR="00D12711">
        <w:rPr>
          <w:lang w:val="uk-UA"/>
        </w:rPr>
        <w:t>2 095,1</w:t>
      </w:r>
      <w:r w:rsidRPr="002C40C6">
        <w:rPr>
          <w:lang w:val="uk-UA"/>
        </w:rPr>
        <w:t xml:space="preserve"> тис. грн</w:t>
      </w:r>
      <w:r w:rsidR="00D12711">
        <w:rPr>
          <w:lang w:val="uk-UA"/>
        </w:rPr>
        <w:t xml:space="preserve"> </w:t>
      </w:r>
      <w:r w:rsidRPr="002C40C6">
        <w:rPr>
          <w:lang w:val="uk-UA"/>
        </w:rPr>
        <w:t xml:space="preserve"> що становить </w:t>
      </w:r>
      <w:r w:rsidR="00D12711">
        <w:rPr>
          <w:lang w:val="uk-UA"/>
        </w:rPr>
        <w:t>100</w:t>
      </w:r>
      <w:r w:rsidRPr="002C40C6">
        <w:rPr>
          <w:lang w:val="uk-UA"/>
        </w:rPr>
        <w:t>% використання планових призначень</w:t>
      </w:r>
      <w:r w:rsidR="00CC173A">
        <w:rPr>
          <w:lang w:val="uk-UA"/>
        </w:rPr>
        <w:t>, з них:</w:t>
      </w:r>
    </w:p>
    <w:p w:rsidR="00CC173A" w:rsidRPr="00A33DC7" w:rsidRDefault="00690716" w:rsidP="00A33DC7">
      <w:pPr>
        <w:autoSpaceDE w:val="0"/>
        <w:autoSpaceDN w:val="0"/>
        <w:adjustRightInd w:val="0"/>
        <w:ind w:firstLine="709"/>
        <w:jc w:val="both"/>
        <w:rPr>
          <w:lang w:val="uk-UA"/>
        </w:rPr>
      </w:pPr>
      <w:r w:rsidRPr="00CC173A">
        <w:rPr>
          <w:lang w:val="uk-UA"/>
        </w:rPr>
        <w:t>за рахунок коштів субвенції з місцевого бюджету на здійснення підтримки окремих закладів та заходів у системі охорони здоров’я за рахунок коштів відповідної субвенції з державного бюджету ( на лікування хворих на цукровий діабет інсуліном та нецукровий діабет десмопресином)</w:t>
      </w:r>
      <w:r w:rsidR="00547AEA" w:rsidRPr="00CC173A">
        <w:rPr>
          <w:lang w:val="uk-UA"/>
        </w:rPr>
        <w:t>- 1 550,1 тис. грн</w:t>
      </w:r>
      <w:r w:rsidR="00CC173A" w:rsidRPr="00A33DC7">
        <w:rPr>
          <w:lang w:val="uk-UA"/>
        </w:rPr>
        <w:t>;</w:t>
      </w:r>
    </w:p>
    <w:p w:rsidR="0072753D" w:rsidRPr="00CC173A" w:rsidRDefault="00547AEA" w:rsidP="00A33DC7">
      <w:pPr>
        <w:autoSpaceDE w:val="0"/>
        <w:autoSpaceDN w:val="0"/>
        <w:adjustRightInd w:val="0"/>
        <w:ind w:firstLine="709"/>
        <w:jc w:val="both"/>
        <w:rPr>
          <w:lang w:val="uk-UA"/>
        </w:rPr>
      </w:pPr>
      <w:r w:rsidRPr="00CC173A">
        <w:rPr>
          <w:lang w:val="uk-UA"/>
        </w:rPr>
        <w:t xml:space="preserve"> за рахунок коштів місцевого бюджету – 545,0 тис.</w:t>
      </w:r>
      <w:r w:rsidR="00AD1D51" w:rsidRPr="00CC173A">
        <w:rPr>
          <w:lang w:val="uk-UA"/>
        </w:rPr>
        <w:t xml:space="preserve"> </w:t>
      </w:r>
      <w:r w:rsidRPr="00CC173A">
        <w:rPr>
          <w:lang w:val="uk-UA"/>
        </w:rPr>
        <w:t>грн</w:t>
      </w:r>
      <w:r w:rsidR="0072753D" w:rsidRPr="00CC173A">
        <w:rPr>
          <w:lang w:val="uk-UA"/>
        </w:rPr>
        <w:t>.</w:t>
      </w:r>
    </w:p>
    <w:p w:rsidR="00533C6D" w:rsidRPr="00533C6D" w:rsidRDefault="0072753D" w:rsidP="00500798">
      <w:pPr>
        <w:autoSpaceDE w:val="0"/>
        <w:autoSpaceDN w:val="0"/>
        <w:adjustRightInd w:val="0"/>
        <w:ind w:firstLine="709"/>
        <w:jc w:val="both"/>
        <w:rPr>
          <w:lang w:val="uk-UA"/>
        </w:rPr>
      </w:pPr>
      <w:r>
        <w:rPr>
          <w:lang w:val="uk-UA"/>
        </w:rPr>
        <w:t xml:space="preserve">Кредиторська заборгованість </w:t>
      </w:r>
      <w:r w:rsidR="00E02512">
        <w:rPr>
          <w:lang w:val="uk-UA"/>
        </w:rPr>
        <w:t>відсутня</w:t>
      </w:r>
      <w:r>
        <w:rPr>
          <w:lang w:val="uk-UA"/>
        </w:rPr>
        <w:t>.</w:t>
      </w:r>
    </w:p>
    <w:p w:rsidR="002D7BDF" w:rsidRPr="000B130B" w:rsidRDefault="002D7BDF" w:rsidP="003131F2">
      <w:pPr>
        <w:ind w:firstLine="709"/>
        <w:jc w:val="center"/>
        <w:rPr>
          <w:b/>
          <w:bCs/>
          <w:i/>
          <w:iCs/>
          <w:color w:val="FF0000"/>
          <w:sz w:val="16"/>
          <w:szCs w:val="16"/>
          <w:u w:val="single"/>
          <w:lang w:val="uk-UA"/>
        </w:rPr>
      </w:pPr>
    </w:p>
    <w:p w:rsidR="00FB14A8" w:rsidRPr="00D8091D" w:rsidRDefault="00FB14A8" w:rsidP="00FB14A8">
      <w:pPr>
        <w:ind w:firstLine="709"/>
        <w:jc w:val="center"/>
        <w:rPr>
          <w:b/>
          <w:bCs/>
          <w:i/>
          <w:iCs/>
          <w:sz w:val="26"/>
          <w:szCs w:val="26"/>
          <w:u w:val="single"/>
          <w:lang w:val="uk-UA"/>
        </w:rPr>
      </w:pPr>
      <w:r w:rsidRPr="00D8091D">
        <w:rPr>
          <w:b/>
          <w:bCs/>
          <w:i/>
          <w:iCs/>
          <w:sz w:val="26"/>
          <w:szCs w:val="26"/>
          <w:u w:val="single"/>
          <w:lang w:val="uk-UA"/>
        </w:rPr>
        <w:t>3000 Соціальний захист та соціальне забезпечення</w:t>
      </w:r>
    </w:p>
    <w:p w:rsidR="00FB14A8" w:rsidRPr="00A36EDD" w:rsidRDefault="00FB14A8" w:rsidP="00FB14A8">
      <w:pPr>
        <w:ind w:firstLine="709"/>
        <w:jc w:val="center"/>
        <w:rPr>
          <w:b/>
          <w:bCs/>
          <w:i/>
          <w:iCs/>
          <w:color w:val="FF0000"/>
          <w:sz w:val="16"/>
          <w:szCs w:val="16"/>
          <w:u w:val="single"/>
          <w:lang w:val="uk-UA"/>
        </w:rPr>
      </w:pPr>
    </w:p>
    <w:p w:rsidR="0055131A" w:rsidRDefault="00FB14A8" w:rsidP="0055131A">
      <w:pPr>
        <w:ind w:firstLine="709"/>
        <w:jc w:val="both"/>
        <w:rPr>
          <w:lang w:val="uk-UA"/>
        </w:rPr>
      </w:pPr>
      <w:r w:rsidRPr="002964B8">
        <w:rPr>
          <w:rFonts w:eastAsia="Calibri"/>
          <w:lang w:val="uk-UA"/>
        </w:rPr>
        <w:t xml:space="preserve">По галузі «Соціальний захист та соціальне забезпечення» виконання плану по загальному фонду складає </w:t>
      </w:r>
      <w:r w:rsidR="00D3069D">
        <w:rPr>
          <w:rFonts w:eastAsia="Calibri"/>
          <w:lang w:val="uk-UA"/>
        </w:rPr>
        <w:t>96,8</w:t>
      </w:r>
      <w:r w:rsidRPr="002964B8">
        <w:rPr>
          <w:rFonts w:eastAsia="Calibri"/>
          <w:lang w:val="uk-UA"/>
        </w:rPr>
        <w:t xml:space="preserve">% (уточнений план </w:t>
      </w:r>
      <w:r w:rsidR="00D3069D">
        <w:rPr>
          <w:rFonts w:eastAsia="Calibri"/>
          <w:lang w:val="uk-UA"/>
        </w:rPr>
        <w:t>23 951,5</w:t>
      </w:r>
      <w:r w:rsidRPr="002964B8">
        <w:rPr>
          <w:rFonts w:eastAsia="Calibri"/>
          <w:lang w:val="uk-UA"/>
        </w:rPr>
        <w:t xml:space="preserve"> тис. грн, касові видатки </w:t>
      </w:r>
      <w:r w:rsidR="00D3069D">
        <w:rPr>
          <w:rFonts w:eastAsia="Calibri"/>
          <w:lang w:val="uk-UA"/>
        </w:rPr>
        <w:t>23 191,6</w:t>
      </w:r>
      <w:r w:rsidRPr="002964B8">
        <w:rPr>
          <w:rFonts w:eastAsia="Calibri"/>
          <w:lang w:val="uk-UA"/>
        </w:rPr>
        <w:t xml:space="preserve"> тис. грн)</w:t>
      </w:r>
      <w:r w:rsidR="00D3069D">
        <w:rPr>
          <w:rFonts w:eastAsia="Calibri"/>
          <w:lang w:val="uk-UA"/>
        </w:rPr>
        <w:t>,</w:t>
      </w:r>
      <w:r w:rsidRPr="002964B8">
        <w:rPr>
          <w:rFonts w:eastAsia="Calibri"/>
          <w:lang w:val="uk-UA"/>
        </w:rPr>
        <w:t xml:space="preserve"> по спеціальному фонду </w:t>
      </w:r>
      <w:r w:rsidR="00D3069D">
        <w:rPr>
          <w:rFonts w:eastAsia="Calibri"/>
          <w:lang w:val="uk-UA"/>
        </w:rPr>
        <w:t>виконання складає 96,0% ( уточнений план 2 050,2 тис. грн, касові видатки 1 968,9 тис.</w:t>
      </w:r>
      <w:r w:rsidR="00D66049">
        <w:rPr>
          <w:rFonts w:eastAsia="Calibri"/>
          <w:lang w:val="uk-UA"/>
        </w:rPr>
        <w:t xml:space="preserve"> </w:t>
      </w:r>
      <w:r w:rsidR="00D3069D">
        <w:rPr>
          <w:rFonts w:eastAsia="Calibri"/>
          <w:lang w:val="uk-UA"/>
        </w:rPr>
        <w:t>грн).</w:t>
      </w:r>
      <w:r w:rsidR="00805CC3" w:rsidRPr="002964B8">
        <w:rPr>
          <w:lang w:val="uk-UA"/>
        </w:rPr>
        <w:t xml:space="preserve"> </w:t>
      </w:r>
      <w:r w:rsidR="00805CC3" w:rsidRPr="00AE22D1">
        <w:rPr>
          <w:lang w:val="uk-UA"/>
        </w:rPr>
        <w:t xml:space="preserve">Відповідно до минулого періоду 2020 року видатки загального фонду збільшені на </w:t>
      </w:r>
      <w:r w:rsidR="00AE22D1" w:rsidRPr="00AE22D1">
        <w:rPr>
          <w:lang w:val="uk-UA"/>
        </w:rPr>
        <w:t>7 529,1</w:t>
      </w:r>
      <w:r w:rsidR="00805CC3" w:rsidRPr="00AE22D1">
        <w:rPr>
          <w:lang w:val="uk-UA"/>
        </w:rPr>
        <w:t xml:space="preserve"> тис. грн, або на </w:t>
      </w:r>
      <w:r w:rsidR="00A260D3" w:rsidRPr="00AE22D1">
        <w:rPr>
          <w:lang w:val="uk-UA"/>
        </w:rPr>
        <w:t>7</w:t>
      </w:r>
      <w:r w:rsidR="00AE22D1" w:rsidRPr="00AE22D1">
        <w:rPr>
          <w:lang w:val="uk-UA"/>
        </w:rPr>
        <w:t>4,2</w:t>
      </w:r>
      <w:r w:rsidR="00805CC3" w:rsidRPr="00AE22D1">
        <w:rPr>
          <w:lang w:val="uk-UA"/>
        </w:rPr>
        <w:t xml:space="preserve"> %. </w:t>
      </w:r>
      <w:r w:rsidR="00D66049">
        <w:rPr>
          <w:lang w:val="uk-UA"/>
        </w:rPr>
        <w:t>В</w:t>
      </w:r>
      <w:r w:rsidR="00815098" w:rsidRPr="00F101E0">
        <w:rPr>
          <w:lang w:val="uk-UA"/>
        </w:rPr>
        <w:t>идатк</w:t>
      </w:r>
      <w:r w:rsidR="00D66049">
        <w:rPr>
          <w:lang w:val="uk-UA"/>
        </w:rPr>
        <w:t>и</w:t>
      </w:r>
      <w:r w:rsidR="00815098" w:rsidRPr="00F101E0">
        <w:rPr>
          <w:lang w:val="uk-UA"/>
        </w:rPr>
        <w:t xml:space="preserve"> загально</w:t>
      </w:r>
      <w:r w:rsidR="00D66049">
        <w:rPr>
          <w:lang w:val="uk-UA"/>
        </w:rPr>
        <w:t>го</w:t>
      </w:r>
      <w:r w:rsidR="00815098" w:rsidRPr="00F101E0">
        <w:rPr>
          <w:lang w:val="uk-UA"/>
        </w:rPr>
        <w:t xml:space="preserve"> фонду</w:t>
      </w:r>
      <w:r w:rsidR="00805CC3" w:rsidRPr="00F101E0">
        <w:rPr>
          <w:lang w:val="uk-UA"/>
        </w:rPr>
        <w:t xml:space="preserve"> </w:t>
      </w:r>
      <w:r w:rsidR="00D66049">
        <w:rPr>
          <w:lang w:val="uk-UA"/>
        </w:rPr>
        <w:t xml:space="preserve">у порівнянні з 2020 роком збільшені на 46,4% або на 7 351,9 тис. грн. Ріст обсягу видатків </w:t>
      </w:r>
      <w:r w:rsidR="00805CC3" w:rsidRPr="00F101E0">
        <w:rPr>
          <w:lang w:val="uk-UA"/>
        </w:rPr>
        <w:t xml:space="preserve">зумовлено </w:t>
      </w:r>
      <w:r w:rsidR="00A260D3" w:rsidRPr="00F101E0">
        <w:rPr>
          <w:lang w:val="uk-UA"/>
        </w:rPr>
        <w:t>збільшенням кількості громадян, соціально-незахищених верств населення, які обслуговуються органами соціального захисту</w:t>
      </w:r>
      <w:r w:rsidR="0050590D" w:rsidRPr="00F101E0">
        <w:rPr>
          <w:lang w:val="uk-UA"/>
        </w:rPr>
        <w:t>.</w:t>
      </w:r>
    </w:p>
    <w:p w:rsidR="00257D7F" w:rsidRDefault="0082145A" w:rsidP="0055131A">
      <w:pPr>
        <w:ind w:firstLine="709"/>
        <w:jc w:val="both"/>
        <w:rPr>
          <w:lang w:val="uk-UA"/>
        </w:rPr>
      </w:pPr>
      <w:r>
        <w:rPr>
          <w:noProof/>
          <w:lang w:val="uk-UA" w:eastAsia="uk-UA"/>
        </w:rPr>
        <w:drawing>
          <wp:inline distT="0" distB="0" distL="0" distR="0" wp14:anchorId="1AA55F24" wp14:editId="04172A13">
            <wp:extent cx="4857750" cy="295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57750" cy="2952750"/>
                    </a:xfrm>
                    <a:prstGeom prst="rect">
                      <a:avLst/>
                    </a:prstGeom>
                  </pic:spPr>
                </pic:pic>
              </a:graphicData>
            </a:graphic>
          </wp:inline>
        </w:drawing>
      </w:r>
    </w:p>
    <w:p w:rsidR="00257D7F" w:rsidRDefault="00257D7F" w:rsidP="0055131A">
      <w:pPr>
        <w:ind w:firstLine="709"/>
        <w:jc w:val="both"/>
        <w:rPr>
          <w:lang w:val="uk-UA"/>
        </w:rPr>
      </w:pPr>
    </w:p>
    <w:p w:rsidR="0082145A" w:rsidRDefault="0082145A" w:rsidP="0082145A">
      <w:pPr>
        <w:ind w:firstLine="709"/>
        <w:jc w:val="both"/>
        <w:rPr>
          <w:lang w:val="uk-UA"/>
        </w:rPr>
      </w:pPr>
      <w:r>
        <w:rPr>
          <w:lang w:val="uk-UA"/>
        </w:rPr>
        <w:t>Фінансування галузі проводиться за рахунок коштів державного та місцевого  бюджету. За рахунок державного бюджету за 2021 рік видатки склали 4 458,6 тис. грн, що на 1 776,1 тис. грн або на 66,2% більше ніж за відповідний період 2020 року. За рахунок коштів місцевого бюджету видатки за 2021 рік склали 20 701,9 тис. грн, що на 6 524,9 тис. грн, або на 46% більше ніж у 2020 році.</w:t>
      </w:r>
    </w:p>
    <w:p w:rsidR="0028771F" w:rsidRPr="00D2175E" w:rsidRDefault="0028771F" w:rsidP="00D2175E">
      <w:pPr>
        <w:jc w:val="both"/>
        <w:rPr>
          <w:sz w:val="10"/>
          <w:szCs w:val="10"/>
          <w:lang w:val="uk-UA"/>
        </w:rPr>
      </w:pPr>
    </w:p>
    <w:p w:rsidR="0082145A" w:rsidRPr="003E5B83" w:rsidRDefault="0082145A" w:rsidP="0082145A">
      <w:pPr>
        <w:ind w:firstLine="709"/>
        <w:jc w:val="both"/>
        <w:rPr>
          <w:lang w:val="uk-UA"/>
        </w:rPr>
      </w:pPr>
      <w:r w:rsidRPr="003E5B83">
        <w:rPr>
          <w:lang w:val="uk-UA"/>
        </w:rPr>
        <w:t xml:space="preserve">По головних розпорядниках Бучанської міської територіальної громади видатки </w:t>
      </w:r>
      <w:r>
        <w:rPr>
          <w:lang w:val="uk-UA"/>
        </w:rPr>
        <w:t xml:space="preserve">загального та спеціального фондів </w:t>
      </w:r>
      <w:r w:rsidRPr="003E5B83">
        <w:rPr>
          <w:lang w:val="uk-UA"/>
        </w:rPr>
        <w:t xml:space="preserve">розподілені між: </w:t>
      </w:r>
    </w:p>
    <w:p w:rsidR="0082145A" w:rsidRPr="003E5B83" w:rsidRDefault="0082145A" w:rsidP="0082145A">
      <w:pPr>
        <w:numPr>
          <w:ilvl w:val="0"/>
          <w:numId w:val="1"/>
        </w:numPr>
        <w:jc w:val="both"/>
        <w:rPr>
          <w:lang w:val="uk-UA"/>
        </w:rPr>
      </w:pPr>
      <w:r w:rsidRPr="003E5B83">
        <w:rPr>
          <w:lang w:val="uk-UA"/>
        </w:rPr>
        <w:t xml:space="preserve">Бучанською міською радою – </w:t>
      </w:r>
      <w:r>
        <w:rPr>
          <w:lang w:val="uk-UA"/>
        </w:rPr>
        <w:t>1 344,9</w:t>
      </w:r>
      <w:r w:rsidRPr="003E5B83">
        <w:rPr>
          <w:lang w:val="uk-UA"/>
        </w:rPr>
        <w:t xml:space="preserve"> тис. грн;</w:t>
      </w:r>
    </w:p>
    <w:p w:rsidR="0082145A" w:rsidRPr="003E5B83" w:rsidRDefault="0082145A" w:rsidP="0082145A">
      <w:pPr>
        <w:numPr>
          <w:ilvl w:val="0"/>
          <w:numId w:val="1"/>
        </w:numPr>
        <w:jc w:val="both"/>
        <w:rPr>
          <w:lang w:val="uk-UA"/>
        </w:rPr>
      </w:pPr>
      <w:r w:rsidRPr="003E5B83">
        <w:rPr>
          <w:lang w:val="uk-UA"/>
        </w:rPr>
        <w:t xml:space="preserve">Управлінням соціальної політики Бучанської міської ради – </w:t>
      </w:r>
      <w:r>
        <w:rPr>
          <w:lang w:val="uk-UA"/>
        </w:rPr>
        <w:t>23 106,7</w:t>
      </w:r>
      <w:r w:rsidRPr="003E5B83">
        <w:rPr>
          <w:lang w:val="uk-UA"/>
        </w:rPr>
        <w:t>тис. грн;</w:t>
      </w:r>
    </w:p>
    <w:p w:rsidR="0082145A" w:rsidRPr="00132BAE" w:rsidRDefault="0082145A" w:rsidP="00132BAE">
      <w:pPr>
        <w:numPr>
          <w:ilvl w:val="0"/>
          <w:numId w:val="1"/>
        </w:numPr>
        <w:jc w:val="both"/>
        <w:rPr>
          <w:lang w:val="uk-UA"/>
        </w:rPr>
      </w:pPr>
      <w:r w:rsidRPr="007E7535">
        <w:rPr>
          <w:lang w:val="uk-UA"/>
        </w:rPr>
        <w:t>Відділом молоді та спорту Бучанської міської ради – 708,9 тис. грн</w:t>
      </w:r>
      <w:r w:rsidR="00132BAE" w:rsidRPr="00132BAE">
        <w:rPr>
          <w:lang w:val="uk-UA"/>
        </w:rPr>
        <w:t>.</w:t>
      </w:r>
    </w:p>
    <w:p w:rsidR="00D2175E" w:rsidRPr="003E5B83" w:rsidRDefault="00D2175E" w:rsidP="00132BAE">
      <w:pPr>
        <w:ind w:left="786"/>
        <w:jc w:val="both"/>
        <w:rPr>
          <w:lang w:val="uk-UA"/>
        </w:rPr>
      </w:pPr>
    </w:p>
    <w:p w:rsidR="0028771F" w:rsidRDefault="00D2175E" w:rsidP="0055131A">
      <w:pPr>
        <w:ind w:firstLine="709"/>
        <w:jc w:val="both"/>
        <w:rPr>
          <w:lang w:val="uk-UA"/>
        </w:rPr>
      </w:pPr>
      <w:r>
        <w:rPr>
          <w:noProof/>
          <w:lang w:val="uk-UA" w:eastAsia="uk-UA"/>
        </w:rPr>
        <w:drawing>
          <wp:inline distT="0" distB="0" distL="0" distR="0" wp14:anchorId="072FA70B" wp14:editId="2A6138A9">
            <wp:extent cx="5153025" cy="40290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153025" cy="4029075"/>
                    </a:xfrm>
                    <a:prstGeom prst="rect">
                      <a:avLst/>
                    </a:prstGeom>
                  </pic:spPr>
                </pic:pic>
              </a:graphicData>
            </a:graphic>
          </wp:inline>
        </w:drawing>
      </w:r>
    </w:p>
    <w:p w:rsidR="00471B7A" w:rsidRPr="0007121A" w:rsidRDefault="00471B7A" w:rsidP="00471B7A">
      <w:pPr>
        <w:jc w:val="both"/>
        <w:rPr>
          <w:color w:val="FF0000"/>
          <w:sz w:val="10"/>
          <w:szCs w:val="10"/>
          <w:lang w:val="uk-UA"/>
        </w:rPr>
      </w:pPr>
    </w:p>
    <w:p w:rsidR="00471B7A" w:rsidRPr="003E5B83" w:rsidRDefault="00471B7A" w:rsidP="00471B7A">
      <w:pPr>
        <w:ind w:firstLine="709"/>
        <w:jc w:val="both"/>
        <w:rPr>
          <w:sz w:val="10"/>
          <w:szCs w:val="10"/>
          <w:lang w:val="uk-UA"/>
        </w:rPr>
      </w:pPr>
    </w:p>
    <w:p w:rsidR="0040328E" w:rsidRDefault="0040328E" w:rsidP="0040328E">
      <w:pPr>
        <w:ind w:firstLine="709"/>
        <w:jc w:val="both"/>
        <w:rPr>
          <w:lang w:val="uk-UA"/>
        </w:rPr>
      </w:pPr>
      <w:r w:rsidRPr="0081301B">
        <w:rPr>
          <w:lang w:val="uk-UA"/>
        </w:rPr>
        <w:t>У розрізі економічної класифікації за загальним та спеціальним фондами по даній  галузі видатки були спрямовані на:</w:t>
      </w:r>
    </w:p>
    <w:p w:rsidR="00D03007" w:rsidRDefault="00D03007" w:rsidP="00D03007">
      <w:pPr>
        <w:pStyle w:val="af6"/>
        <w:numPr>
          <w:ilvl w:val="0"/>
          <w:numId w:val="2"/>
        </w:numPr>
        <w:spacing w:line="240" w:lineRule="auto"/>
        <w:ind w:left="0" w:firstLine="567"/>
        <w:jc w:val="both"/>
        <w:rPr>
          <w:rFonts w:ascii="Times New Roman" w:hAnsi="Times New Roman"/>
          <w:sz w:val="24"/>
          <w:szCs w:val="24"/>
        </w:rPr>
      </w:pPr>
      <w:r w:rsidRPr="0081301B">
        <w:rPr>
          <w:rFonts w:ascii="Times New Roman" w:hAnsi="Times New Roman"/>
          <w:sz w:val="24"/>
          <w:szCs w:val="24"/>
        </w:rPr>
        <w:t xml:space="preserve">інші виплати населенню – </w:t>
      </w:r>
      <w:r>
        <w:rPr>
          <w:rFonts w:ascii="Times New Roman" w:hAnsi="Times New Roman"/>
          <w:sz w:val="24"/>
          <w:szCs w:val="24"/>
        </w:rPr>
        <w:t>9 714,4 тис. грн;</w:t>
      </w:r>
    </w:p>
    <w:p w:rsidR="00D03007" w:rsidRPr="00D03007" w:rsidRDefault="00D03007" w:rsidP="00D03007">
      <w:pPr>
        <w:pStyle w:val="af6"/>
        <w:numPr>
          <w:ilvl w:val="0"/>
          <w:numId w:val="2"/>
        </w:numPr>
        <w:spacing w:line="240" w:lineRule="auto"/>
        <w:ind w:left="0" w:firstLine="567"/>
        <w:jc w:val="both"/>
        <w:rPr>
          <w:rFonts w:ascii="Times New Roman" w:hAnsi="Times New Roman"/>
          <w:sz w:val="24"/>
          <w:szCs w:val="24"/>
        </w:rPr>
      </w:pPr>
      <w:r w:rsidRPr="0081301B">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Pr>
          <w:rFonts w:ascii="Times New Roman" w:hAnsi="Times New Roman"/>
          <w:sz w:val="24"/>
          <w:szCs w:val="24"/>
        </w:rPr>
        <w:t>7 008,2 тис. грн;</w:t>
      </w:r>
    </w:p>
    <w:p w:rsidR="0040328E" w:rsidRDefault="0040328E"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заробітну плату з нарахуваннями на неї – </w:t>
      </w:r>
      <w:r w:rsidR="00D03007">
        <w:rPr>
          <w:rFonts w:ascii="Times New Roman" w:eastAsia="Times New Roman" w:hAnsi="Times New Roman"/>
          <w:sz w:val="24"/>
          <w:szCs w:val="24"/>
          <w:lang w:eastAsia="ru-RU"/>
        </w:rPr>
        <w:t>4 500,9</w:t>
      </w:r>
      <w:r w:rsidRPr="0081301B">
        <w:rPr>
          <w:rFonts w:ascii="Times New Roman" w:eastAsia="Times New Roman" w:hAnsi="Times New Roman"/>
          <w:sz w:val="24"/>
          <w:szCs w:val="24"/>
          <w:lang w:eastAsia="ru-RU"/>
        </w:rPr>
        <w:t xml:space="preserve"> тис  грн;</w:t>
      </w:r>
    </w:p>
    <w:p w:rsidR="00D03007" w:rsidRDefault="00D03007"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видатки – 1 959,6 тис. грн;</w:t>
      </w:r>
    </w:p>
    <w:p w:rsidR="00D03007" w:rsidRDefault="00D03007" w:rsidP="00D03007">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1 777,4</w:t>
      </w:r>
      <w:r w:rsidRPr="0081301B">
        <w:rPr>
          <w:rFonts w:ascii="Times New Roman" w:eastAsia="Times New Roman" w:hAnsi="Times New Roman"/>
          <w:sz w:val="24"/>
          <w:szCs w:val="24"/>
          <w:lang w:eastAsia="ru-RU"/>
        </w:rPr>
        <w:t xml:space="preserve"> тис  грн;</w:t>
      </w:r>
    </w:p>
    <w:p w:rsidR="00D03007" w:rsidRPr="00D03007" w:rsidRDefault="00D03007"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87,9</w:t>
      </w:r>
      <w:r w:rsidRPr="0081301B">
        <w:rPr>
          <w:rFonts w:ascii="Times New Roman" w:eastAsia="Times New Roman" w:hAnsi="Times New Roman"/>
          <w:sz w:val="24"/>
          <w:szCs w:val="24"/>
          <w:lang w:eastAsia="ru-RU"/>
        </w:rPr>
        <w:t xml:space="preserve"> тис  грн;</w:t>
      </w:r>
    </w:p>
    <w:p w:rsidR="00D03007" w:rsidRPr="00D03007" w:rsidRDefault="00D03007"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77,3</w:t>
      </w:r>
      <w:r w:rsidRPr="0081301B">
        <w:rPr>
          <w:rFonts w:ascii="Times New Roman" w:eastAsia="Times New Roman" w:hAnsi="Times New Roman"/>
          <w:sz w:val="24"/>
          <w:szCs w:val="24"/>
          <w:lang w:eastAsia="ru-RU"/>
        </w:rPr>
        <w:t xml:space="preserve"> тис  </w:t>
      </w:r>
      <w:r>
        <w:rPr>
          <w:rFonts w:ascii="Times New Roman" w:eastAsia="Times New Roman" w:hAnsi="Times New Roman"/>
          <w:sz w:val="24"/>
          <w:szCs w:val="24"/>
          <w:lang w:eastAsia="ru-RU"/>
        </w:rPr>
        <w:t>грн;</w:t>
      </w:r>
    </w:p>
    <w:p w:rsidR="0040328E" w:rsidRPr="00D03007" w:rsidRDefault="0040328E" w:rsidP="00D03007">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D03007">
        <w:rPr>
          <w:rFonts w:ascii="Times New Roman" w:eastAsia="Times New Roman" w:hAnsi="Times New Roman"/>
          <w:sz w:val="24"/>
          <w:szCs w:val="24"/>
          <w:lang w:eastAsia="ru-RU"/>
        </w:rPr>
        <w:t>34,8</w:t>
      </w:r>
      <w:r w:rsidRPr="0081301B">
        <w:rPr>
          <w:rFonts w:ascii="Times New Roman" w:eastAsia="Times New Roman" w:hAnsi="Times New Roman"/>
          <w:sz w:val="24"/>
          <w:szCs w:val="24"/>
          <w:lang w:eastAsia="ru-RU"/>
        </w:rPr>
        <w:t xml:space="preserve"> тис грн;</w:t>
      </w:r>
    </w:p>
    <w:p w:rsidR="00171FFF" w:rsidRPr="00093DF5" w:rsidRDefault="00171FFF" w:rsidP="008370B9">
      <w:pPr>
        <w:jc w:val="both"/>
        <w:rPr>
          <w:b/>
          <w:i/>
          <w:sz w:val="25"/>
          <w:szCs w:val="25"/>
          <w:lang w:val="uk-UA"/>
        </w:rPr>
      </w:pPr>
      <w:r w:rsidRPr="00093DF5">
        <w:rPr>
          <w:b/>
          <w:i/>
          <w:sz w:val="25"/>
          <w:szCs w:val="25"/>
          <w:lang w:val="uk-UA"/>
        </w:rPr>
        <w:t xml:space="preserve">Загальний фонд </w:t>
      </w:r>
    </w:p>
    <w:p w:rsidR="00171FFF" w:rsidRPr="00A36EDD" w:rsidRDefault="00171FFF" w:rsidP="00FB14A8">
      <w:pPr>
        <w:ind w:firstLine="709"/>
        <w:jc w:val="both"/>
        <w:rPr>
          <w:b/>
          <w:i/>
          <w:color w:val="FF0000"/>
          <w:sz w:val="10"/>
          <w:szCs w:val="10"/>
          <w:lang w:val="uk-UA"/>
        </w:rPr>
      </w:pPr>
    </w:p>
    <w:p w:rsidR="00FB14A8" w:rsidRPr="00074DE9" w:rsidRDefault="00FB14A8" w:rsidP="00FB14A8">
      <w:pPr>
        <w:ind w:firstLine="709"/>
        <w:jc w:val="both"/>
        <w:rPr>
          <w:lang w:val="uk-UA"/>
        </w:rPr>
      </w:pPr>
      <w:r w:rsidRPr="00074DE9">
        <w:rPr>
          <w:b/>
          <w:lang w:val="uk-UA"/>
        </w:rPr>
        <w:t>По головному розпоряднику Бучанська міська рада</w:t>
      </w:r>
      <w:r w:rsidRPr="00074DE9">
        <w:rPr>
          <w:lang w:val="uk-UA"/>
        </w:rPr>
        <w:t xml:space="preserve"> виконання плану складає </w:t>
      </w:r>
      <w:r w:rsidR="00074DE9" w:rsidRPr="00074DE9">
        <w:rPr>
          <w:lang w:val="uk-UA"/>
        </w:rPr>
        <w:t>9</w:t>
      </w:r>
      <w:r w:rsidR="008E2483" w:rsidRPr="00074DE9">
        <w:rPr>
          <w:lang w:val="uk-UA"/>
        </w:rPr>
        <w:t>7,6</w:t>
      </w:r>
      <w:r w:rsidRPr="00074DE9">
        <w:rPr>
          <w:lang w:val="uk-UA"/>
        </w:rPr>
        <w:t xml:space="preserve"> % виконання (уточнений план </w:t>
      </w:r>
      <w:r w:rsidR="008E2483" w:rsidRPr="00074DE9">
        <w:rPr>
          <w:lang w:val="uk-UA"/>
        </w:rPr>
        <w:t>1 378,5</w:t>
      </w:r>
      <w:r w:rsidRPr="00074DE9">
        <w:rPr>
          <w:lang w:val="uk-UA"/>
        </w:rPr>
        <w:t xml:space="preserve"> тис. грн., касові видатки </w:t>
      </w:r>
      <w:r w:rsidR="008E2483" w:rsidRPr="00074DE9">
        <w:rPr>
          <w:lang w:val="uk-UA"/>
        </w:rPr>
        <w:t>1 344,9</w:t>
      </w:r>
      <w:r w:rsidR="00AA41AB" w:rsidRPr="00074DE9">
        <w:rPr>
          <w:lang w:val="uk-UA"/>
        </w:rPr>
        <w:t xml:space="preserve"> тис. грн.).</w:t>
      </w:r>
    </w:p>
    <w:p w:rsidR="00FB14A8" w:rsidRPr="00074DE9" w:rsidRDefault="00FB14A8" w:rsidP="00FB14A8">
      <w:pPr>
        <w:ind w:firstLine="709"/>
        <w:jc w:val="both"/>
        <w:rPr>
          <w:lang w:val="uk-UA"/>
        </w:rPr>
      </w:pPr>
      <w:r w:rsidRPr="00074DE9">
        <w:rPr>
          <w:lang w:val="uk-UA"/>
        </w:rPr>
        <w:lastRenderedPageBreak/>
        <w:t>За бюджетною програмою 3121 «Утримання та забезпечення діяльності центрів соціальних служб для сім</w:t>
      </w:r>
      <w:r w:rsidRPr="00074DE9">
        <w:rPr>
          <w:rFonts w:ascii="Calibri" w:hAnsi="Calibri" w:cs="Calibri"/>
          <w:lang w:val="uk-UA"/>
        </w:rPr>
        <w:t>'</w:t>
      </w:r>
      <w:r w:rsidRPr="00074DE9">
        <w:rPr>
          <w:lang w:val="uk-UA"/>
        </w:rPr>
        <w:t xml:space="preserve">ї, дітей та молоді» виконання плану складає </w:t>
      </w:r>
      <w:r w:rsidR="008E2483" w:rsidRPr="00074DE9">
        <w:rPr>
          <w:lang w:val="uk-UA"/>
        </w:rPr>
        <w:t>65,9</w:t>
      </w:r>
      <w:r w:rsidRPr="00074DE9">
        <w:rPr>
          <w:lang w:val="uk-UA"/>
        </w:rPr>
        <w:t xml:space="preserve"> % (уточнений план 98,5 тис. грн., касові видатки 64,9 тис. грн.).</w:t>
      </w:r>
    </w:p>
    <w:p w:rsidR="00FB14A8" w:rsidRPr="00074DE9" w:rsidRDefault="00FB14A8" w:rsidP="00FB14A8">
      <w:pPr>
        <w:ind w:firstLine="709"/>
        <w:jc w:val="both"/>
        <w:rPr>
          <w:lang w:val="uk-UA"/>
        </w:rPr>
      </w:pPr>
      <w:r w:rsidRPr="00074DE9">
        <w:rPr>
          <w:lang w:val="uk-UA"/>
        </w:rPr>
        <w:t>За бюджетною програмою 3123 «Заходи державної політики з питань сім</w:t>
      </w:r>
      <w:r w:rsidRPr="00074DE9">
        <w:rPr>
          <w:rFonts w:ascii="Calibri" w:hAnsi="Calibri" w:cs="Calibri"/>
          <w:lang w:val="uk-UA"/>
        </w:rPr>
        <w:t>'</w:t>
      </w:r>
      <w:r w:rsidRPr="00074DE9">
        <w:rPr>
          <w:lang w:val="uk-UA"/>
        </w:rPr>
        <w:t>ї» виконання плану складає 100,0 % (уточнений план 1 280,0 тис. грн., касові видатки 1 280,0 тис. грн.).</w:t>
      </w:r>
    </w:p>
    <w:p w:rsidR="007E0F08" w:rsidRDefault="00FB14A8" w:rsidP="007E0F08">
      <w:pPr>
        <w:ind w:firstLine="709"/>
        <w:jc w:val="both"/>
        <w:rPr>
          <w:lang w:val="uk-UA"/>
        </w:rPr>
      </w:pPr>
      <w:r w:rsidRPr="00F561B2">
        <w:rPr>
          <w:b/>
          <w:bCs/>
          <w:lang w:val="uk-UA"/>
        </w:rPr>
        <w:t>По головному розпоряднику Управління соціальної політики</w:t>
      </w:r>
      <w:r w:rsidRPr="00F561B2">
        <w:rPr>
          <w:lang w:val="uk-UA"/>
        </w:rPr>
        <w:t xml:space="preserve"> </w:t>
      </w:r>
      <w:r w:rsidRPr="00F561B2">
        <w:rPr>
          <w:b/>
          <w:lang w:val="uk-UA"/>
        </w:rPr>
        <w:t>Бучанської міської ради</w:t>
      </w:r>
      <w:r w:rsidRPr="00F561B2">
        <w:rPr>
          <w:lang w:val="uk-UA"/>
        </w:rPr>
        <w:t xml:space="preserve"> виконання плану складає </w:t>
      </w:r>
      <w:r w:rsidR="0007121A">
        <w:rPr>
          <w:lang w:val="uk-UA"/>
        </w:rPr>
        <w:t>96,9</w:t>
      </w:r>
      <w:r w:rsidRPr="00F561B2">
        <w:rPr>
          <w:lang w:val="uk-UA"/>
        </w:rPr>
        <w:t xml:space="preserve">% (уточнений план </w:t>
      </w:r>
      <w:r w:rsidR="0007121A">
        <w:rPr>
          <w:lang w:val="uk-UA"/>
        </w:rPr>
        <w:t>21 816,8</w:t>
      </w:r>
      <w:r w:rsidRPr="00F561B2">
        <w:rPr>
          <w:lang w:val="uk-UA"/>
        </w:rPr>
        <w:t xml:space="preserve"> тис. грн, касові видатки </w:t>
      </w:r>
      <w:r w:rsidR="0007121A">
        <w:rPr>
          <w:lang w:val="uk-UA"/>
        </w:rPr>
        <w:t>21 137,7</w:t>
      </w:r>
      <w:r w:rsidRPr="00F561B2">
        <w:rPr>
          <w:lang w:val="uk-UA"/>
        </w:rPr>
        <w:t xml:space="preserve"> тис. грн). </w:t>
      </w:r>
      <w:r w:rsidR="007E0F08" w:rsidRPr="00F561B2">
        <w:rPr>
          <w:lang w:val="uk-UA"/>
        </w:rPr>
        <w:t xml:space="preserve">За рахунок коштів місцевого бюджету використано </w:t>
      </w:r>
      <w:r w:rsidR="00F561B2" w:rsidRPr="00F561B2">
        <w:rPr>
          <w:lang w:val="uk-UA"/>
        </w:rPr>
        <w:t>1</w:t>
      </w:r>
      <w:r w:rsidR="0057445D">
        <w:rPr>
          <w:lang w:val="uk-UA"/>
        </w:rPr>
        <w:t>8 638,7</w:t>
      </w:r>
      <w:r w:rsidR="00027CC5" w:rsidRPr="00F561B2">
        <w:rPr>
          <w:lang w:val="uk-UA"/>
        </w:rPr>
        <w:t xml:space="preserve"> тис. грн, за рахунок державного бюджету </w:t>
      </w:r>
      <w:r w:rsidR="0057445D">
        <w:rPr>
          <w:lang w:val="uk-UA"/>
        </w:rPr>
        <w:t>2</w:t>
      </w:r>
      <w:r w:rsidR="007B3B5E">
        <w:rPr>
          <w:lang w:val="uk-UA"/>
        </w:rPr>
        <w:t> </w:t>
      </w:r>
      <w:r w:rsidR="0057445D">
        <w:rPr>
          <w:lang w:val="uk-UA"/>
        </w:rPr>
        <w:t>499</w:t>
      </w:r>
      <w:r w:rsidR="007B3B5E">
        <w:rPr>
          <w:lang w:val="uk-UA"/>
        </w:rPr>
        <w:t>,0</w:t>
      </w:r>
      <w:r w:rsidR="00027CC5" w:rsidRPr="00F561B2">
        <w:rPr>
          <w:lang w:val="uk-UA"/>
        </w:rPr>
        <w:t xml:space="preserve"> тис.</w:t>
      </w:r>
      <w:r w:rsidR="0091171A" w:rsidRPr="00F561B2">
        <w:rPr>
          <w:lang w:val="uk-UA"/>
        </w:rPr>
        <w:t xml:space="preserve"> </w:t>
      </w:r>
      <w:r w:rsidR="00027CC5" w:rsidRPr="00F561B2">
        <w:rPr>
          <w:lang w:val="uk-UA"/>
        </w:rPr>
        <w:t>грн.</w:t>
      </w:r>
    </w:p>
    <w:p w:rsidR="0051444E" w:rsidRPr="00AD2E0E" w:rsidRDefault="0051444E" w:rsidP="0051444E">
      <w:pPr>
        <w:jc w:val="both"/>
        <w:rPr>
          <w:sz w:val="10"/>
          <w:szCs w:val="10"/>
          <w:lang w:val="uk-UA"/>
        </w:rPr>
      </w:pPr>
    </w:p>
    <w:p w:rsidR="0051444E" w:rsidRPr="000A20BE" w:rsidRDefault="0051444E" w:rsidP="000A20BE">
      <w:pPr>
        <w:ind w:firstLine="142"/>
        <w:jc w:val="both"/>
        <w:rPr>
          <w:sz w:val="10"/>
          <w:szCs w:val="10"/>
          <w:lang w:val="uk-UA"/>
        </w:rPr>
      </w:pPr>
      <w:r>
        <w:rPr>
          <w:lang w:val="uk-UA"/>
        </w:rPr>
        <w:t xml:space="preserve">          </w:t>
      </w:r>
    </w:p>
    <w:p w:rsidR="00487818" w:rsidRPr="000A20BE" w:rsidRDefault="00487818" w:rsidP="00BC6ACE">
      <w:pPr>
        <w:ind w:firstLine="142"/>
        <w:jc w:val="both"/>
        <w:rPr>
          <w:b/>
          <w:bCs/>
          <w:lang w:val="uk-UA"/>
        </w:rPr>
      </w:pPr>
      <w:r w:rsidRPr="000A20BE">
        <w:rPr>
          <w:lang w:val="uk-UA"/>
        </w:rPr>
        <w:t>На виконання міської програми «</w:t>
      </w:r>
      <w:r w:rsidRPr="000A20BE">
        <w:rPr>
          <w:b/>
          <w:bCs/>
          <w:lang w:val="uk-UA"/>
        </w:rPr>
        <w:t>З турботою про кожного</w:t>
      </w:r>
      <w:r w:rsidRPr="000A20BE">
        <w:rPr>
          <w:lang w:val="uk-UA"/>
        </w:rPr>
        <w:t xml:space="preserve">» за </w:t>
      </w:r>
      <w:r w:rsidR="00A3328B" w:rsidRPr="000A20BE">
        <w:rPr>
          <w:lang w:val="uk-UA"/>
        </w:rPr>
        <w:t xml:space="preserve"> </w:t>
      </w:r>
      <w:r w:rsidRPr="000A20BE">
        <w:rPr>
          <w:lang w:val="uk-UA"/>
        </w:rPr>
        <w:t>2021 р</w:t>
      </w:r>
      <w:r w:rsidR="00A3328B" w:rsidRPr="000A20BE">
        <w:rPr>
          <w:lang w:val="uk-UA"/>
        </w:rPr>
        <w:t>ік</w:t>
      </w:r>
      <w:r w:rsidRPr="000A20BE">
        <w:rPr>
          <w:lang w:val="uk-UA"/>
        </w:rPr>
        <w:t xml:space="preserve"> використано коштів</w:t>
      </w:r>
      <w:r w:rsidRPr="000A20BE">
        <w:rPr>
          <w:b/>
          <w:bCs/>
          <w:lang w:val="uk-UA"/>
        </w:rPr>
        <w:t xml:space="preserve"> </w:t>
      </w:r>
      <w:r w:rsidRPr="000A20BE">
        <w:rPr>
          <w:lang w:val="uk-UA"/>
        </w:rPr>
        <w:t xml:space="preserve"> на загальну суму </w:t>
      </w:r>
      <w:r w:rsidR="00A3328B" w:rsidRPr="000A20BE">
        <w:rPr>
          <w:lang w:val="uk-UA"/>
        </w:rPr>
        <w:t>6 445,2</w:t>
      </w:r>
      <w:r w:rsidRPr="000A20BE">
        <w:rPr>
          <w:bCs/>
          <w:lang w:val="uk-UA"/>
        </w:rPr>
        <w:t xml:space="preserve"> тис. грн., в т ч.:</w:t>
      </w:r>
      <w:r w:rsidRPr="000A20BE">
        <w:rPr>
          <w:b/>
          <w:bCs/>
          <w:lang w:val="uk-UA"/>
        </w:rPr>
        <w:t xml:space="preserve"> </w:t>
      </w:r>
    </w:p>
    <w:p w:rsidR="00BC6ACE" w:rsidRDefault="00E7594A" w:rsidP="00BC6ACE">
      <w:pPr>
        <w:pStyle w:val="af6"/>
        <w:numPr>
          <w:ilvl w:val="0"/>
          <w:numId w:val="1"/>
        </w:numPr>
        <w:spacing w:after="0"/>
        <w:ind w:left="0" w:firstLine="567"/>
        <w:jc w:val="both"/>
        <w:rPr>
          <w:rFonts w:ascii="Times New Roman" w:eastAsia="Times New Roman" w:hAnsi="Times New Roman"/>
          <w:sz w:val="24"/>
          <w:szCs w:val="24"/>
          <w:lang w:eastAsia="ru-RU"/>
        </w:rPr>
      </w:pPr>
      <w:r w:rsidRPr="00BC6ACE">
        <w:rPr>
          <w:rFonts w:ascii="Times New Roman" w:eastAsia="Times New Roman" w:hAnsi="Times New Roman"/>
          <w:sz w:val="24"/>
          <w:szCs w:val="24"/>
          <w:lang w:eastAsia="ru-RU"/>
        </w:rPr>
        <w:t>н</w:t>
      </w:r>
      <w:r w:rsidR="00487818" w:rsidRPr="00BC6ACE">
        <w:rPr>
          <w:rFonts w:ascii="Times New Roman" w:eastAsia="Times New Roman" w:hAnsi="Times New Roman"/>
          <w:sz w:val="24"/>
          <w:szCs w:val="24"/>
          <w:lang w:eastAsia="ru-RU"/>
        </w:rPr>
        <w:t>а виплату матеріальної  та соціальної допомоги направлено 4</w:t>
      </w:r>
      <w:r w:rsidR="00A3328B" w:rsidRPr="00BC6ACE">
        <w:rPr>
          <w:rFonts w:ascii="Times New Roman" w:eastAsia="Times New Roman" w:hAnsi="Times New Roman"/>
          <w:sz w:val="24"/>
          <w:szCs w:val="24"/>
          <w:lang w:eastAsia="ru-RU"/>
        </w:rPr>
        <w:t xml:space="preserve"> 109,0 </w:t>
      </w:r>
      <w:r w:rsidR="00487818" w:rsidRPr="00BC6ACE">
        <w:rPr>
          <w:rFonts w:ascii="Times New Roman" w:eastAsia="Times New Roman" w:hAnsi="Times New Roman"/>
          <w:sz w:val="24"/>
          <w:szCs w:val="24"/>
          <w:lang w:eastAsia="ru-RU"/>
        </w:rPr>
        <w:t xml:space="preserve">тис. грн  для </w:t>
      </w:r>
      <w:r w:rsidR="00BC6ACE" w:rsidRPr="00BC6ACE">
        <w:rPr>
          <w:rFonts w:ascii="Times New Roman" w:eastAsia="Times New Roman" w:hAnsi="Times New Roman"/>
          <w:sz w:val="24"/>
          <w:szCs w:val="24"/>
          <w:lang w:eastAsia="ru-RU"/>
        </w:rPr>
        <w:t xml:space="preserve">6 </w:t>
      </w:r>
      <w:r w:rsidR="00A3328B" w:rsidRPr="00BC6ACE">
        <w:rPr>
          <w:rFonts w:ascii="Times New Roman" w:eastAsia="Times New Roman" w:hAnsi="Times New Roman"/>
          <w:sz w:val="24"/>
          <w:szCs w:val="24"/>
          <w:lang w:eastAsia="ru-RU"/>
        </w:rPr>
        <w:t>725</w:t>
      </w:r>
      <w:r w:rsidR="00487818" w:rsidRPr="00BC6ACE">
        <w:rPr>
          <w:rFonts w:ascii="Times New Roman" w:eastAsia="Times New Roman" w:hAnsi="Times New Roman"/>
          <w:sz w:val="24"/>
          <w:szCs w:val="24"/>
          <w:lang w:eastAsia="ru-RU"/>
        </w:rPr>
        <w:t xml:space="preserve"> осіб</w:t>
      </w:r>
      <w:r w:rsidRPr="00BC6ACE">
        <w:rPr>
          <w:rFonts w:ascii="Times New Roman" w:eastAsia="Times New Roman" w:hAnsi="Times New Roman"/>
          <w:sz w:val="24"/>
          <w:szCs w:val="24"/>
          <w:lang w:eastAsia="ru-RU"/>
        </w:rPr>
        <w:t>;</w:t>
      </w:r>
    </w:p>
    <w:p w:rsidR="00487818" w:rsidRPr="00BC6ACE" w:rsidRDefault="00E7594A" w:rsidP="00BC6ACE">
      <w:pPr>
        <w:pStyle w:val="af6"/>
        <w:numPr>
          <w:ilvl w:val="0"/>
          <w:numId w:val="1"/>
        </w:numPr>
        <w:spacing w:after="0"/>
        <w:ind w:left="0" w:firstLine="567"/>
        <w:jc w:val="both"/>
        <w:rPr>
          <w:rFonts w:ascii="Times New Roman" w:eastAsia="Times New Roman" w:hAnsi="Times New Roman"/>
          <w:sz w:val="24"/>
          <w:szCs w:val="24"/>
          <w:lang w:eastAsia="ru-RU"/>
        </w:rPr>
      </w:pPr>
      <w:r w:rsidRPr="00BC6ACE">
        <w:rPr>
          <w:rFonts w:ascii="Times New Roman" w:eastAsia="Times New Roman" w:hAnsi="Times New Roman"/>
          <w:sz w:val="24"/>
          <w:szCs w:val="24"/>
          <w:lang w:eastAsia="ru-RU"/>
        </w:rPr>
        <w:t>н</w:t>
      </w:r>
      <w:r w:rsidR="005D5AB9" w:rsidRPr="00BC6ACE">
        <w:rPr>
          <w:rFonts w:ascii="Times New Roman" w:eastAsia="Times New Roman" w:hAnsi="Times New Roman"/>
          <w:sz w:val="24"/>
          <w:szCs w:val="24"/>
          <w:lang w:eastAsia="ru-RU"/>
        </w:rPr>
        <w:t>а</w:t>
      </w:r>
      <w:r w:rsidR="005D5AB9" w:rsidRPr="00BC6ACE">
        <w:t xml:space="preserve"> </w:t>
      </w:r>
      <w:r w:rsidR="00487818" w:rsidRPr="00BC6ACE">
        <w:t xml:space="preserve"> </w:t>
      </w:r>
      <w:r w:rsidR="00487818" w:rsidRPr="00BC6ACE">
        <w:rPr>
          <w:rFonts w:ascii="Times New Roman" w:eastAsia="Times New Roman" w:hAnsi="Times New Roman"/>
          <w:sz w:val="24"/>
          <w:szCs w:val="24"/>
          <w:lang w:eastAsia="ru-RU"/>
        </w:rPr>
        <w:t>проведен</w:t>
      </w:r>
      <w:r w:rsidR="005D5AB9" w:rsidRPr="00BC6ACE">
        <w:rPr>
          <w:rFonts w:ascii="Times New Roman" w:eastAsia="Times New Roman" w:hAnsi="Times New Roman"/>
          <w:sz w:val="24"/>
          <w:szCs w:val="24"/>
          <w:lang w:eastAsia="ru-RU"/>
        </w:rPr>
        <w:t>ня</w:t>
      </w:r>
      <w:r w:rsidR="00487818" w:rsidRPr="00BC6ACE">
        <w:rPr>
          <w:rFonts w:ascii="Times New Roman" w:eastAsia="Times New Roman" w:hAnsi="Times New Roman"/>
          <w:sz w:val="24"/>
          <w:szCs w:val="24"/>
          <w:lang w:eastAsia="ru-RU"/>
        </w:rPr>
        <w:t xml:space="preserve"> заходів по вказаній місцевої </w:t>
      </w:r>
      <w:r w:rsidRPr="00BC6ACE">
        <w:rPr>
          <w:rFonts w:ascii="Times New Roman" w:eastAsia="Times New Roman" w:hAnsi="Times New Roman"/>
          <w:sz w:val="24"/>
          <w:szCs w:val="24"/>
          <w:lang w:eastAsia="ru-RU"/>
        </w:rPr>
        <w:t>програмі на суму 2</w:t>
      </w:r>
      <w:r w:rsidR="00A3328B" w:rsidRPr="00BC6ACE">
        <w:rPr>
          <w:rFonts w:ascii="Times New Roman" w:eastAsia="Times New Roman" w:hAnsi="Times New Roman"/>
          <w:sz w:val="24"/>
          <w:szCs w:val="24"/>
          <w:lang w:eastAsia="ru-RU"/>
        </w:rPr>
        <w:t>00,1</w:t>
      </w:r>
      <w:r w:rsidRPr="00BC6ACE">
        <w:rPr>
          <w:rFonts w:ascii="Times New Roman" w:eastAsia="Times New Roman" w:hAnsi="Times New Roman"/>
          <w:sz w:val="24"/>
          <w:szCs w:val="24"/>
          <w:lang w:eastAsia="ru-RU"/>
        </w:rPr>
        <w:t xml:space="preserve"> тис. грн;</w:t>
      </w:r>
      <w:r w:rsidR="00487818" w:rsidRPr="00BC6ACE">
        <w:rPr>
          <w:rFonts w:ascii="Times New Roman" w:eastAsia="Times New Roman" w:hAnsi="Times New Roman"/>
          <w:sz w:val="24"/>
          <w:szCs w:val="24"/>
          <w:lang w:eastAsia="ru-RU"/>
        </w:rPr>
        <w:t xml:space="preserve">   </w:t>
      </w:r>
    </w:p>
    <w:p w:rsidR="00487818" w:rsidRPr="000A20BE" w:rsidRDefault="00E4282C" w:rsidP="00BC6ACE">
      <w:pPr>
        <w:numPr>
          <w:ilvl w:val="0"/>
          <w:numId w:val="1"/>
        </w:numPr>
        <w:ind w:left="0" w:firstLine="567"/>
        <w:jc w:val="both"/>
        <w:rPr>
          <w:lang w:val="uk-UA"/>
        </w:rPr>
      </w:pPr>
      <w:r w:rsidRPr="000A20BE">
        <w:rPr>
          <w:lang w:val="uk-UA"/>
        </w:rPr>
        <w:t xml:space="preserve"> </w:t>
      </w:r>
      <w:r w:rsidR="00E7594A" w:rsidRPr="000A20BE">
        <w:rPr>
          <w:lang w:val="uk-UA"/>
        </w:rPr>
        <w:t>н</w:t>
      </w:r>
      <w:r w:rsidR="005D5AB9" w:rsidRPr="000A20BE">
        <w:rPr>
          <w:lang w:val="uk-UA"/>
        </w:rPr>
        <w:t xml:space="preserve">а </w:t>
      </w:r>
      <w:r w:rsidR="00487818" w:rsidRPr="000A20BE">
        <w:rPr>
          <w:lang w:val="uk-UA"/>
        </w:rPr>
        <w:t xml:space="preserve">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w:t>
      </w:r>
      <w:r w:rsidR="00A3328B" w:rsidRPr="000A20BE">
        <w:rPr>
          <w:lang w:val="uk-UA"/>
        </w:rPr>
        <w:t>338,3</w:t>
      </w:r>
      <w:r w:rsidR="00E7594A" w:rsidRPr="000A20BE">
        <w:rPr>
          <w:lang w:val="uk-UA"/>
        </w:rPr>
        <w:t xml:space="preserve"> тис. грн (</w:t>
      </w:r>
      <w:r w:rsidR="00487818" w:rsidRPr="000A20BE">
        <w:rPr>
          <w:lang w:val="uk-UA"/>
        </w:rPr>
        <w:t xml:space="preserve"> виплачена 52 особам</w:t>
      </w:r>
      <w:r w:rsidR="00E7594A" w:rsidRPr="000A20BE">
        <w:rPr>
          <w:lang w:val="uk-UA"/>
        </w:rPr>
        <w:t>);</w:t>
      </w:r>
    </w:p>
    <w:p w:rsidR="00E7594A" w:rsidRPr="000A20BE" w:rsidRDefault="00487818" w:rsidP="00BC6ACE">
      <w:pPr>
        <w:numPr>
          <w:ilvl w:val="0"/>
          <w:numId w:val="1"/>
        </w:numPr>
        <w:ind w:left="0" w:firstLine="567"/>
        <w:jc w:val="both"/>
        <w:rPr>
          <w:lang w:val="uk-UA"/>
        </w:rPr>
      </w:pPr>
      <w:r w:rsidRPr="000A20BE">
        <w:rPr>
          <w:lang w:val="uk-UA"/>
        </w:rPr>
        <w:t xml:space="preserve">витрати за пільговий проїзд один раз на рік громадянам, які постраждали внаслідок Чорнобильської катастрофи, за санаторно-курортне лікування ветеранів війни - 47 особам на загальну суму </w:t>
      </w:r>
      <w:r w:rsidR="00A3328B" w:rsidRPr="000A20BE">
        <w:rPr>
          <w:lang w:val="uk-UA"/>
        </w:rPr>
        <w:t>191,2</w:t>
      </w:r>
      <w:r w:rsidRPr="000A20BE">
        <w:rPr>
          <w:lang w:val="uk-UA"/>
        </w:rPr>
        <w:t xml:space="preserve"> тис.</w:t>
      </w:r>
      <w:r w:rsidR="00E7594A" w:rsidRPr="000A20BE">
        <w:rPr>
          <w:lang w:val="uk-UA"/>
        </w:rPr>
        <w:t xml:space="preserve"> </w:t>
      </w:r>
      <w:r w:rsidRPr="000A20BE">
        <w:rPr>
          <w:lang w:val="uk-UA"/>
        </w:rPr>
        <w:t>грн</w:t>
      </w:r>
      <w:r w:rsidR="00E7594A" w:rsidRPr="000A20BE">
        <w:rPr>
          <w:lang w:val="uk-UA"/>
        </w:rPr>
        <w:t>;</w:t>
      </w:r>
    </w:p>
    <w:p w:rsidR="00487818" w:rsidRPr="000A20BE" w:rsidRDefault="00487818" w:rsidP="00BC6ACE">
      <w:pPr>
        <w:numPr>
          <w:ilvl w:val="0"/>
          <w:numId w:val="1"/>
        </w:numPr>
        <w:ind w:left="0" w:firstLine="567"/>
        <w:jc w:val="both"/>
        <w:rPr>
          <w:lang w:val="uk-UA"/>
        </w:rPr>
      </w:pPr>
      <w:r w:rsidRPr="000A20BE">
        <w:rPr>
          <w:lang w:val="uk-UA"/>
        </w:rPr>
        <w:t xml:space="preserve">витрати за надані пільги окремим категоріям громадян з оплати послуг зв’язку - 366 особам на загальну суму </w:t>
      </w:r>
      <w:r w:rsidR="00A3328B" w:rsidRPr="000A20BE">
        <w:rPr>
          <w:lang w:val="uk-UA"/>
        </w:rPr>
        <w:t>206,6</w:t>
      </w:r>
      <w:r w:rsidRPr="000A20BE">
        <w:rPr>
          <w:lang w:val="uk-UA"/>
        </w:rPr>
        <w:t xml:space="preserve"> тис.</w:t>
      </w:r>
      <w:r w:rsidR="004A2A19" w:rsidRPr="000A20BE">
        <w:rPr>
          <w:lang w:val="uk-UA"/>
        </w:rPr>
        <w:t xml:space="preserve"> </w:t>
      </w:r>
      <w:r w:rsidRPr="000A20BE">
        <w:rPr>
          <w:lang w:val="uk-UA"/>
        </w:rPr>
        <w:t>грн</w:t>
      </w:r>
      <w:r w:rsidR="004A2A19" w:rsidRPr="000A20BE">
        <w:rPr>
          <w:lang w:val="uk-UA"/>
        </w:rPr>
        <w:t>;</w:t>
      </w:r>
    </w:p>
    <w:p w:rsidR="00487818" w:rsidRPr="000A20BE" w:rsidRDefault="00487818" w:rsidP="00BC6ACE">
      <w:pPr>
        <w:numPr>
          <w:ilvl w:val="0"/>
          <w:numId w:val="1"/>
        </w:numPr>
        <w:ind w:left="0" w:firstLine="567"/>
        <w:jc w:val="both"/>
        <w:rPr>
          <w:lang w:val="uk-UA"/>
        </w:rPr>
      </w:pPr>
      <w:r w:rsidRPr="000A20BE">
        <w:rPr>
          <w:lang w:val="uk-UA"/>
        </w:rPr>
        <w:t>витрати за пільговий проїзд автомобільним транспор</w:t>
      </w:r>
      <w:r w:rsidR="00295B24" w:rsidRPr="000A20BE">
        <w:rPr>
          <w:lang w:val="uk-UA"/>
        </w:rPr>
        <w:t xml:space="preserve">том окремих категорій громадян </w:t>
      </w:r>
      <w:r w:rsidR="00A3328B" w:rsidRPr="000A20BE">
        <w:rPr>
          <w:lang w:val="uk-UA"/>
        </w:rPr>
        <w:t>–</w:t>
      </w:r>
      <w:r w:rsidRPr="000A20BE">
        <w:rPr>
          <w:lang w:val="uk-UA"/>
        </w:rPr>
        <w:t xml:space="preserve"> </w:t>
      </w:r>
      <w:r w:rsidR="00A3328B" w:rsidRPr="000A20BE">
        <w:rPr>
          <w:lang w:val="uk-UA"/>
        </w:rPr>
        <w:t>87 905</w:t>
      </w:r>
      <w:r w:rsidRPr="000A20BE">
        <w:rPr>
          <w:lang w:val="uk-UA"/>
        </w:rPr>
        <w:t xml:space="preserve"> осіб на загальну суму </w:t>
      </w:r>
      <w:r w:rsidR="000A20BE" w:rsidRPr="000A20BE">
        <w:rPr>
          <w:lang w:val="uk-UA"/>
        </w:rPr>
        <w:t>700,0</w:t>
      </w:r>
      <w:r w:rsidR="004A2A19" w:rsidRPr="000A20BE">
        <w:rPr>
          <w:lang w:val="uk-UA"/>
        </w:rPr>
        <w:t xml:space="preserve"> тис. грн;</w:t>
      </w:r>
    </w:p>
    <w:p w:rsidR="00487818" w:rsidRPr="000A20BE" w:rsidRDefault="00487818" w:rsidP="00BC6ACE">
      <w:pPr>
        <w:numPr>
          <w:ilvl w:val="0"/>
          <w:numId w:val="1"/>
        </w:numPr>
        <w:ind w:left="0" w:firstLine="567"/>
        <w:jc w:val="both"/>
        <w:rPr>
          <w:lang w:val="uk-UA"/>
        </w:rPr>
      </w:pPr>
      <w:r w:rsidRPr="000A20BE">
        <w:rPr>
          <w:lang w:val="uk-UA"/>
        </w:rPr>
        <w:t xml:space="preserve">витрати за пільговий проїзд окремих категорій громадян на залізничному транспорті </w:t>
      </w:r>
      <w:r w:rsidR="000A20BE" w:rsidRPr="000A20BE">
        <w:rPr>
          <w:lang w:val="uk-UA"/>
        </w:rPr>
        <w:t>–</w:t>
      </w:r>
      <w:r w:rsidR="00295B24" w:rsidRPr="000A20BE">
        <w:rPr>
          <w:lang w:val="uk-UA"/>
        </w:rPr>
        <w:t xml:space="preserve"> </w:t>
      </w:r>
      <w:r w:rsidRPr="000A20BE">
        <w:rPr>
          <w:lang w:val="uk-UA"/>
        </w:rPr>
        <w:t>2</w:t>
      </w:r>
      <w:r w:rsidR="000A20BE" w:rsidRPr="000A20BE">
        <w:rPr>
          <w:lang w:val="uk-UA"/>
        </w:rPr>
        <w:t>7 240</w:t>
      </w:r>
      <w:r w:rsidRPr="000A20BE">
        <w:rPr>
          <w:lang w:val="uk-UA"/>
        </w:rPr>
        <w:t xml:space="preserve"> осіб на загальну суму </w:t>
      </w:r>
      <w:r w:rsidR="000A20BE" w:rsidRPr="000A20BE">
        <w:rPr>
          <w:lang w:val="uk-UA"/>
        </w:rPr>
        <w:t>700,0</w:t>
      </w:r>
      <w:r w:rsidRPr="000A20BE">
        <w:rPr>
          <w:lang w:val="uk-UA"/>
        </w:rPr>
        <w:t xml:space="preserve"> тис. грн.</w:t>
      </w:r>
    </w:p>
    <w:p w:rsidR="000A20BE" w:rsidRPr="003F2AAF" w:rsidRDefault="000A20BE" w:rsidP="000A20BE">
      <w:pPr>
        <w:ind w:left="567"/>
        <w:jc w:val="both"/>
        <w:rPr>
          <w:color w:val="FF0000"/>
          <w:sz w:val="10"/>
          <w:szCs w:val="10"/>
          <w:lang w:val="uk-UA"/>
        </w:rPr>
      </w:pPr>
    </w:p>
    <w:p w:rsidR="000A20BE" w:rsidRDefault="000A20BE" w:rsidP="00E42269">
      <w:pPr>
        <w:ind w:firstLine="567"/>
        <w:jc w:val="both"/>
        <w:rPr>
          <w:lang w:val="uk-UA"/>
        </w:rPr>
      </w:pPr>
      <w:r>
        <w:rPr>
          <w:lang w:val="uk-UA"/>
        </w:rPr>
        <w:t>На виконання міської програми «</w:t>
      </w:r>
      <w:r w:rsidRPr="009A26F8">
        <w:rPr>
          <w:b/>
          <w:bCs/>
          <w:lang w:val="uk-UA"/>
        </w:rPr>
        <w:t xml:space="preserve">Міська комплексна цільова програма «Соціальна підтримка учасників АТО/ООС та членів їх сімей, </w:t>
      </w:r>
      <w:r>
        <w:rPr>
          <w:b/>
          <w:bCs/>
          <w:lang w:val="uk-UA"/>
        </w:rPr>
        <w:t xml:space="preserve"> </w:t>
      </w:r>
      <w:r w:rsidRPr="009A26F8">
        <w:rPr>
          <w:b/>
          <w:bCs/>
          <w:lang w:val="uk-UA"/>
        </w:rPr>
        <w:t xml:space="preserve">учасників </w:t>
      </w:r>
      <w:r>
        <w:rPr>
          <w:b/>
          <w:bCs/>
          <w:lang w:val="uk-UA"/>
        </w:rPr>
        <w:t xml:space="preserve"> </w:t>
      </w:r>
      <w:r w:rsidRPr="009A26F8">
        <w:rPr>
          <w:b/>
          <w:bCs/>
          <w:lang w:val="uk-UA"/>
        </w:rPr>
        <w:t xml:space="preserve">Революції </w:t>
      </w:r>
      <w:r>
        <w:rPr>
          <w:b/>
          <w:bCs/>
          <w:lang w:val="uk-UA"/>
        </w:rPr>
        <w:t xml:space="preserve"> </w:t>
      </w:r>
      <w:r w:rsidRPr="009A26F8">
        <w:rPr>
          <w:b/>
          <w:bCs/>
          <w:lang w:val="uk-UA"/>
        </w:rPr>
        <w:t xml:space="preserve">Гідності </w:t>
      </w:r>
      <w:r>
        <w:rPr>
          <w:b/>
          <w:bCs/>
          <w:lang w:val="uk-UA"/>
        </w:rPr>
        <w:t xml:space="preserve"> </w:t>
      </w:r>
      <w:r w:rsidRPr="009A26F8">
        <w:rPr>
          <w:b/>
          <w:bCs/>
          <w:lang w:val="uk-UA"/>
        </w:rPr>
        <w:t>та членів</w:t>
      </w:r>
      <w:r>
        <w:rPr>
          <w:b/>
          <w:bCs/>
          <w:lang w:val="uk-UA"/>
        </w:rPr>
        <w:t xml:space="preserve"> </w:t>
      </w:r>
      <w:r w:rsidRPr="009A26F8">
        <w:rPr>
          <w:b/>
          <w:bCs/>
          <w:lang w:val="uk-UA"/>
        </w:rPr>
        <w:t xml:space="preserve"> їх </w:t>
      </w:r>
      <w:r>
        <w:rPr>
          <w:b/>
          <w:bCs/>
          <w:lang w:val="uk-UA"/>
        </w:rPr>
        <w:t xml:space="preserve"> </w:t>
      </w:r>
      <w:r w:rsidRPr="009A26F8">
        <w:rPr>
          <w:b/>
          <w:bCs/>
          <w:lang w:val="uk-UA"/>
        </w:rPr>
        <w:t>сімей»</w:t>
      </w:r>
      <w:r>
        <w:rPr>
          <w:lang w:val="uk-UA"/>
        </w:rPr>
        <w:t xml:space="preserve">  за  2021 рік  використано  коштів </w:t>
      </w:r>
      <w:r>
        <w:rPr>
          <w:b/>
          <w:bCs/>
          <w:lang w:val="uk-UA"/>
        </w:rPr>
        <w:t xml:space="preserve"> </w:t>
      </w:r>
      <w:r>
        <w:rPr>
          <w:lang w:val="uk-UA"/>
        </w:rPr>
        <w:t xml:space="preserve">на загальну  суму  </w:t>
      </w:r>
      <w:r w:rsidRPr="00473943">
        <w:rPr>
          <w:b/>
          <w:bCs/>
          <w:lang w:val="uk-UA"/>
        </w:rPr>
        <w:t>1</w:t>
      </w:r>
      <w:r>
        <w:rPr>
          <w:b/>
          <w:bCs/>
          <w:lang w:val="uk-UA"/>
        </w:rPr>
        <w:t> 920,1</w:t>
      </w:r>
      <w:r w:rsidRPr="00473943">
        <w:rPr>
          <w:b/>
          <w:bCs/>
          <w:lang w:val="uk-UA"/>
        </w:rPr>
        <w:t xml:space="preserve"> тис.</w:t>
      </w:r>
      <w:r>
        <w:rPr>
          <w:b/>
          <w:bCs/>
          <w:lang w:val="uk-UA"/>
        </w:rPr>
        <w:t xml:space="preserve"> </w:t>
      </w:r>
      <w:r w:rsidRPr="00473943">
        <w:rPr>
          <w:b/>
          <w:bCs/>
          <w:lang w:val="uk-UA"/>
        </w:rPr>
        <w:t>грн</w:t>
      </w:r>
      <w:r>
        <w:rPr>
          <w:b/>
          <w:bCs/>
          <w:lang w:val="uk-UA"/>
        </w:rPr>
        <w:t xml:space="preserve">, </w:t>
      </w:r>
      <w:r>
        <w:rPr>
          <w:lang w:val="uk-UA"/>
        </w:rPr>
        <w:t>при уточненому плані 1 920,2 тис.  грн., що становить 100 % уточненого плану.</w:t>
      </w:r>
    </w:p>
    <w:p w:rsidR="000A20BE" w:rsidRPr="00F01484" w:rsidRDefault="000A20BE" w:rsidP="00F01484">
      <w:pPr>
        <w:pStyle w:val="af6"/>
        <w:numPr>
          <w:ilvl w:val="0"/>
          <w:numId w:val="1"/>
        </w:numPr>
        <w:ind w:left="0" w:firstLine="568"/>
        <w:jc w:val="both"/>
        <w:rPr>
          <w:rFonts w:ascii="Times New Roman" w:hAnsi="Times New Roman"/>
          <w:sz w:val="24"/>
          <w:szCs w:val="24"/>
        </w:rPr>
      </w:pPr>
      <w:r w:rsidRPr="00F01484">
        <w:rPr>
          <w:rFonts w:ascii="Times New Roman" w:hAnsi="Times New Roman"/>
          <w:b/>
          <w:bCs/>
          <w:sz w:val="24"/>
          <w:szCs w:val="24"/>
        </w:rPr>
        <w:t xml:space="preserve"> </w:t>
      </w:r>
      <w:r w:rsidR="00F01484" w:rsidRPr="00F01484">
        <w:rPr>
          <w:rFonts w:ascii="Times New Roman" w:hAnsi="Times New Roman"/>
          <w:bCs/>
          <w:sz w:val="24"/>
          <w:szCs w:val="24"/>
        </w:rPr>
        <w:t>н</w:t>
      </w:r>
      <w:r w:rsidRPr="00F01484">
        <w:rPr>
          <w:rFonts w:ascii="Times New Roman" w:hAnsi="Times New Roman"/>
          <w:sz w:val="24"/>
          <w:szCs w:val="24"/>
        </w:rPr>
        <w:t>а виплату матеріальної  та соціальної допомоги направлено 1 888,0</w:t>
      </w:r>
      <w:r w:rsidR="00F01484">
        <w:rPr>
          <w:rFonts w:ascii="Times New Roman" w:hAnsi="Times New Roman"/>
          <w:sz w:val="24"/>
          <w:szCs w:val="24"/>
        </w:rPr>
        <w:t xml:space="preserve"> тис. грн  для 191особи;</w:t>
      </w:r>
    </w:p>
    <w:p w:rsidR="00F01484" w:rsidRDefault="00F01484" w:rsidP="00F01484">
      <w:pPr>
        <w:pStyle w:val="af6"/>
        <w:numPr>
          <w:ilvl w:val="0"/>
          <w:numId w:val="1"/>
        </w:numPr>
        <w:jc w:val="both"/>
        <w:rPr>
          <w:rFonts w:ascii="Times New Roman" w:hAnsi="Times New Roman"/>
          <w:sz w:val="24"/>
          <w:szCs w:val="24"/>
        </w:rPr>
      </w:pPr>
      <w:r w:rsidRPr="00F01484">
        <w:rPr>
          <w:rFonts w:ascii="Times New Roman" w:hAnsi="Times New Roman"/>
          <w:sz w:val="24"/>
          <w:szCs w:val="24"/>
        </w:rPr>
        <w:t>проведення заходів</w:t>
      </w:r>
      <w:r w:rsidR="000A20BE" w:rsidRPr="00F01484">
        <w:rPr>
          <w:rFonts w:ascii="Times New Roman" w:hAnsi="Times New Roman"/>
          <w:sz w:val="24"/>
          <w:szCs w:val="24"/>
        </w:rPr>
        <w:t xml:space="preserve"> 32,1 тис. грн. </w:t>
      </w:r>
    </w:p>
    <w:p w:rsidR="000A20BE" w:rsidRPr="0056214A" w:rsidRDefault="000A20BE" w:rsidP="00F01484">
      <w:pPr>
        <w:pStyle w:val="af6"/>
        <w:ind w:left="928"/>
        <w:jc w:val="both"/>
        <w:rPr>
          <w:rFonts w:ascii="Times New Roman" w:hAnsi="Times New Roman"/>
          <w:sz w:val="10"/>
          <w:szCs w:val="10"/>
        </w:rPr>
      </w:pPr>
    </w:p>
    <w:p w:rsidR="00556E4A" w:rsidRDefault="00556E4A" w:rsidP="00556E4A">
      <w:pPr>
        <w:pStyle w:val="af6"/>
        <w:ind w:left="0" w:firstLine="567"/>
        <w:jc w:val="both"/>
        <w:rPr>
          <w:rFonts w:ascii="Times New Roman" w:hAnsi="Times New Roman"/>
          <w:bCs/>
          <w:sz w:val="24"/>
          <w:szCs w:val="24"/>
        </w:rPr>
      </w:pPr>
      <w:r w:rsidRPr="00556E4A">
        <w:rPr>
          <w:rFonts w:ascii="Times New Roman" w:hAnsi="Times New Roman"/>
          <w:bCs/>
          <w:sz w:val="24"/>
          <w:szCs w:val="24"/>
        </w:rPr>
        <w:t xml:space="preserve">За бюджетною програмою 3031 « Надання інших пільг окремим категоріям громадян відповідно до законодавства» використано </w:t>
      </w:r>
      <w:r w:rsidR="00EF7DAA">
        <w:rPr>
          <w:rFonts w:ascii="Times New Roman" w:hAnsi="Times New Roman"/>
          <w:bCs/>
          <w:sz w:val="24"/>
          <w:szCs w:val="24"/>
        </w:rPr>
        <w:t>191,2</w:t>
      </w:r>
      <w:r w:rsidRPr="00556E4A">
        <w:rPr>
          <w:rFonts w:ascii="Times New Roman" w:hAnsi="Times New Roman"/>
          <w:bCs/>
          <w:sz w:val="24"/>
          <w:szCs w:val="24"/>
        </w:rPr>
        <w:t xml:space="preserve"> тис. грн, при плані на відповідний період 19</w:t>
      </w:r>
      <w:r w:rsidR="00EF7DAA">
        <w:rPr>
          <w:rFonts w:ascii="Times New Roman" w:hAnsi="Times New Roman"/>
          <w:bCs/>
          <w:sz w:val="24"/>
          <w:szCs w:val="24"/>
        </w:rPr>
        <w:t>1,9</w:t>
      </w:r>
      <w:r w:rsidRPr="00556E4A">
        <w:rPr>
          <w:rFonts w:ascii="Times New Roman" w:hAnsi="Times New Roman"/>
          <w:bCs/>
          <w:sz w:val="24"/>
          <w:szCs w:val="24"/>
        </w:rPr>
        <w:t xml:space="preserve"> тис.</w:t>
      </w:r>
      <w:r>
        <w:rPr>
          <w:rFonts w:ascii="Times New Roman" w:hAnsi="Times New Roman"/>
          <w:bCs/>
          <w:sz w:val="24"/>
          <w:szCs w:val="24"/>
        </w:rPr>
        <w:t xml:space="preserve"> </w:t>
      </w:r>
      <w:r w:rsidRPr="00556E4A">
        <w:rPr>
          <w:rFonts w:ascii="Times New Roman" w:hAnsi="Times New Roman"/>
          <w:bCs/>
          <w:sz w:val="24"/>
          <w:szCs w:val="24"/>
        </w:rPr>
        <w:t xml:space="preserve">грн, що становить </w:t>
      </w:r>
      <w:r w:rsidR="00EF7DAA">
        <w:rPr>
          <w:rFonts w:ascii="Times New Roman" w:hAnsi="Times New Roman"/>
          <w:bCs/>
          <w:sz w:val="24"/>
          <w:szCs w:val="24"/>
        </w:rPr>
        <w:t>99,6</w:t>
      </w:r>
      <w:r w:rsidRPr="00556E4A">
        <w:rPr>
          <w:rFonts w:ascii="Times New Roman" w:hAnsi="Times New Roman"/>
          <w:bCs/>
          <w:sz w:val="24"/>
          <w:szCs w:val="24"/>
        </w:rPr>
        <w:t>% виконання плану.</w:t>
      </w:r>
    </w:p>
    <w:p w:rsidR="00B40712" w:rsidRPr="00B40712" w:rsidRDefault="00B40712" w:rsidP="00556E4A">
      <w:pPr>
        <w:pStyle w:val="af6"/>
        <w:ind w:left="0" w:firstLine="567"/>
        <w:jc w:val="both"/>
        <w:rPr>
          <w:rFonts w:ascii="Times New Roman" w:hAnsi="Times New Roman"/>
          <w:bCs/>
          <w:sz w:val="4"/>
          <w:szCs w:val="4"/>
        </w:rPr>
      </w:pPr>
    </w:p>
    <w:p w:rsidR="00B77A65" w:rsidRDefault="00B77A65" w:rsidP="00B77A65">
      <w:pPr>
        <w:pStyle w:val="af6"/>
        <w:ind w:left="0" w:firstLine="567"/>
        <w:jc w:val="both"/>
        <w:rPr>
          <w:rFonts w:ascii="Times New Roman" w:hAnsi="Times New Roman"/>
          <w:bCs/>
          <w:sz w:val="24"/>
          <w:szCs w:val="24"/>
        </w:rPr>
      </w:pPr>
      <w:r w:rsidRPr="00556E4A">
        <w:rPr>
          <w:rFonts w:ascii="Times New Roman" w:hAnsi="Times New Roman"/>
          <w:bCs/>
          <w:sz w:val="24"/>
          <w:szCs w:val="24"/>
        </w:rPr>
        <w:t>За бюджетною програмою 303</w:t>
      </w:r>
      <w:r>
        <w:rPr>
          <w:rFonts w:ascii="Times New Roman" w:hAnsi="Times New Roman"/>
          <w:bCs/>
          <w:sz w:val="24"/>
          <w:szCs w:val="24"/>
        </w:rPr>
        <w:t>2</w:t>
      </w:r>
      <w:r w:rsidRPr="00556E4A">
        <w:rPr>
          <w:rFonts w:ascii="Times New Roman" w:hAnsi="Times New Roman"/>
          <w:bCs/>
          <w:sz w:val="24"/>
          <w:szCs w:val="24"/>
        </w:rPr>
        <w:t xml:space="preserve"> « Надання інших пільг окремим категоріям громадян </w:t>
      </w:r>
      <w:r>
        <w:rPr>
          <w:rFonts w:ascii="Times New Roman" w:hAnsi="Times New Roman"/>
          <w:bCs/>
          <w:sz w:val="24"/>
          <w:szCs w:val="24"/>
        </w:rPr>
        <w:t>з оплати послуг зв</w:t>
      </w:r>
      <w:r w:rsidRPr="004D51D0">
        <w:rPr>
          <w:rFonts w:ascii="Times New Roman" w:hAnsi="Times New Roman"/>
          <w:bCs/>
          <w:sz w:val="24"/>
          <w:szCs w:val="24"/>
        </w:rPr>
        <w:t>'</w:t>
      </w:r>
      <w:r>
        <w:rPr>
          <w:rFonts w:ascii="Times New Roman" w:hAnsi="Times New Roman"/>
          <w:bCs/>
          <w:sz w:val="24"/>
          <w:szCs w:val="24"/>
        </w:rPr>
        <w:t>язку</w:t>
      </w:r>
      <w:r w:rsidRPr="00556E4A">
        <w:rPr>
          <w:rFonts w:ascii="Times New Roman" w:hAnsi="Times New Roman"/>
          <w:bCs/>
          <w:sz w:val="24"/>
          <w:szCs w:val="24"/>
        </w:rPr>
        <w:t xml:space="preserve">» використано </w:t>
      </w:r>
      <w:r w:rsidR="00EF7DAA">
        <w:rPr>
          <w:rFonts w:ascii="Times New Roman" w:hAnsi="Times New Roman"/>
          <w:bCs/>
          <w:sz w:val="24"/>
          <w:szCs w:val="24"/>
        </w:rPr>
        <w:t>206,6</w:t>
      </w:r>
      <w:r w:rsidRPr="00556E4A">
        <w:rPr>
          <w:rFonts w:ascii="Times New Roman" w:hAnsi="Times New Roman"/>
          <w:bCs/>
          <w:sz w:val="24"/>
          <w:szCs w:val="24"/>
        </w:rPr>
        <w:t xml:space="preserve"> тис. грн, при плані на відповідний період </w:t>
      </w:r>
      <w:r w:rsidR="00EF7DAA">
        <w:rPr>
          <w:rFonts w:ascii="Times New Roman" w:hAnsi="Times New Roman"/>
          <w:bCs/>
          <w:sz w:val="24"/>
          <w:szCs w:val="24"/>
        </w:rPr>
        <w:t>250,0</w:t>
      </w:r>
      <w:r w:rsidRPr="00556E4A">
        <w:rPr>
          <w:rFonts w:ascii="Times New Roman" w:hAnsi="Times New Roman"/>
          <w:bCs/>
          <w:sz w:val="24"/>
          <w:szCs w:val="24"/>
        </w:rPr>
        <w:t xml:space="preserve"> тис.</w:t>
      </w:r>
      <w:r>
        <w:rPr>
          <w:rFonts w:ascii="Times New Roman" w:hAnsi="Times New Roman"/>
          <w:bCs/>
          <w:sz w:val="24"/>
          <w:szCs w:val="24"/>
        </w:rPr>
        <w:t xml:space="preserve"> </w:t>
      </w:r>
      <w:r w:rsidRPr="00556E4A">
        <w:rPr>
          <w:rFonts w:ascii="Times New Roman" w:hAnsi="Times New Roman"/>
          <w:bCs/>
          <w:sz w:val="24"/>
          <w:szCs w:val="24"/>
        </w:rPr>
        <w:t xml:space="preserve">грн, що становить </w:t>
      </w:r>
      <w:r w:rsidR="00EF7DAA">
        <w:rPr>
          <w:rFonts w:ascii="Times New Roman" w:hAnsi="Times New Roman"/>
          <w:bCs/>
          <w:sz w:val="24"/>
          <w:szCs w:val="24"/>
        </w:rPr>
        <w:t>82,6</w:t>
      </w:r>
      <w:r w:rsidRPr="00556E4A">
        <w:rPr>
          <w:rFonts w:ascii="Times New Roman" w:hAnsi="Times New Roman"/>
          <w:bCs/>
          <w:sz w:val="24"/>
          <w:szCs w:val="24"/>
        </w:rPr>
        <w:t>% виконання плану.</w:t>
      </w:r>
    </w:p>
    <w:p w:rsidR="00B40712" w:rsidRPr="00B40712" w:rsidRDefault="00B40712" w:rsidP="00B77A65">
      <w:pPr>
        <w:pStyle w:val="af6"/>
        <w:ind w:left="0" w:firstLine="567"/>
        <w:jc w:val="both"/>
        <w:rPr>
          <w:rFonts w:ascii="Times New Roman" w:hAnsi="Times New Roman"/>
          <w:bCs/>
          <w:sz w:val="4"/>
          <w:szCs w:val="4"/>
        </w:rPr>
      </w:pPr>
    </w:p>
    <w:p w:rsidR="00556E4A" w:rsidRDefault="00556E4A" w:rsidP="004D51D0">
      <w:pPr>
        <w:pStyle w:val="af6"/>
        <w:ind w:left="0" w:firstLine="567"/>
        <w:jc w:val="both"/>
        <w:rPr>
          <w:rFonts w:ascii="Times New Roman" w:hAnsi="Times New Roman"/>
          <w:bCs/>
          <w:sz w:val="24"/>
          <w:szCs w:val="24"/>
        </w:rPr>
      </w:pPr>
      <w:r w:rsidRPr="004D51D0">
        <w:rPr>
          <w:rFonts w:ascii="Times New Roman" w:hAnsi="Times New Roman"/>
          <w:bCs/>
          <w:sz w:val="24"/>
          <w:szCs w:val="24"/>
        </w:rPr>
        <w:t xml:space="preserve">За бюджетною програмою 3033 « Компенсаційні виплати на пільговий проїзд автомобільним транспортом окремим категоріям громадян» використано </w:t>
      </w:r>
      <w:r w:rsidR="00960D2F">
        <w:rPr>
          <w:rFonts w:ascii="Times New Roman" w:hAnsi="Times New Roman"/>
          <w:bCs/>
          <w:sz w:val="24"/>
          <w:szCs w:val="24"/>
        </w:rPr>
        <w:t>700,0</w:t>
      </w:r>
      <w:r w:rsidRPr="004D51D0">
        <w:rPr>
          <w:rFonts w:ascii="Times New Roman" w:hAnsi="Times New Roman"/>
          <w:bCs/>
          <w:sz w:val="24"/>
          <w:szCs w:val="24"/>
        </w:rPr>
        <w:t xml:space="preserve"> тис. грн, при плані відповідного періоду </w:t>
      </w:r>
      <w:r w:rsidR="00960D2F">
        <w:rPr>
          <w:rFonts w:ascii="Times New Roman" w:hAnsi="Times New Roman"/>
          <w:bCs/>
          <w:sz w:val="24"/>
          <w:szCs w:val="24"/>
        </w:rPr>
        <w:t>700,0</w:t>
      </w:r>
      <w:r w:rsidRPr="004D51D0">
        <w:rPr>
          <w:rFonts w:ascii="Times New Roman" w:hAnsi="Times New Roman"/>
          <w:bCs/>
          <w:sz w:val="24"/>
          <w:szCs w:val="24"/>
        </w:rPr>
        <w:t xml:space="preserve"> тис. грн, що становить </w:t>
      </w:r>
      <w:r w:rsidR="00960D2F">
        <w:rPr>
          <w:rFonts w:ascii="Times New Roman" w:hAnsi="Times New Roman"/>
          <w:bCs/>
          <w:sz w:val="24"/>
          <w:szCs w:val="24"/>
        </w:rPr>
        <w:t>100</w:t>
      </w:r>
      <w:r w:rsidRPr="004D51D0">
        <w:rPr>
          <w:rFonts w:ascii="Times New Roman" w:hAnsi="Times New Roman"/>
          <w:bCs/>
          <w:sz w:val="24"/>
          <w:szCs w:val="24"/>
        </w:rPr>
        <w:t>% виконання плану.</w:t>
      </w:r>
    </w:p>
    <w:p w:rsidR="00B40712" w:rsidRPr="00B40712" w:rsidRDefault="00B40712" w:rsidP="004D51D0">
      <w:pPr>
        <w:pStyle w:val="af6"/>
        <w:ind w:left="0" w:firstLine="567"/>
        <w:jc w:val="both"/>
        <w:rPr>
          <w:rFonts w:ascii="Times New Roman" w:hAnsi="Times New Roman"/>
          <w:bCs/>
          <w:sz w:val="4"/>
          <w:szCs w:val="4"/>
        </w:rPr>
      </w:pPr>
    </w:p>
    <w:p w:rsidR="00556E4A" w:rsidRDefault="00556E4A" w:rsidP="00F1608D">
      <w:pPr>
        <w:pStyle w:val="af6"/>
        <w:ind w:left="0" w:firstLine="567"/>
        <w:jc w:val="both"/>
        <w:rPr>
          <w:rFonts w:ascii="Times New Roman" w:hAnsi="Times New Roman"/>
          <w:bCs/>
          <w:sz w:val="24"/>
          <w:szCs w:val="24"/>
        </w:rPr>
      </w:pPr>
      <w:r w:rsidRPr="004D51D0">
        <w:rPr>
          <w:rFonts w:ascii="Times New Roman" w:hAnsi="Times New Roman"/>
          <w:bCs/>
          <w:sz w:val="24"/>
          <w:szCs w:val="24"/>
        </w:rPr>
        <w:t xml:space="preserve">За бюджетною програмою 3035 « Компенсаційні виплати на пільговий проїзд окремих категорій громадян на залізничному транспорті» використано </w:t>
      </w:r>
      <w:r w:rsidR="00BE58C6">
        <w:rPr>
          <w:rFonts w:ascii="Times New Roman" w:hAnsi="Times New Roman"/>
          <w:bCs/>
          <w:sz w:val="24"/>
          <w:szCs w:val="24"/>
        </w:rPr>
        <w:t>700,0</w:t>
      </w:r>
      <w:r w:rsidRPr="004D51D0">
        <w:rPr>
          <w:rFonts w:ascii="Times New Roman" w:hAnsi="Times New Roman"/>
          <w:bCs/>
          <w:sz w:val="24"/>
          <w:szCs w:val="24"/>
        </w:rPr>
        <w:t xml:space="preserve"> тис. грн, при плані відповідного періоду </w:t>
      </w:r>
      <w:r w:rsidR="0080003D">
        <w:rPr>
          <w:rFonts w:ascii="Times New Roman" w:hAnsi="Times New Roman"/>
          <w:bCs/>
          <w:sz w:val="24"/>
          <w:szCs w:val="24"/>
        </w:rPr>
        <w:t>700</w:t>
      </w:r>
      <w:r w:rsidRPr="004D51D0">
        <w:rPr>
          <w:rFonts w:ascii="Times New Roman" w:hAnsi="Times New Roman"/>
          <w:bCs/>
          <w:sz w:val="24"/>
          <w:szCs w:val="24"/>
        </w:rPr>
        <w:t>,0 тис</w:t>
      </w:r>
      <w:r w:rsidRPr="00F1608D">
        <w:rPr>
          <w:rFonts w:ascii="Times New Roman" w:hAnsi="Times New Roman"/>
          <w:bCs/>
          <w:sz w:val="24"/>
          <w:szCs w:val="24"/>
        </w:rPr>
        <w:t xml:space="preserve">. грн, що становить </w:t>
      </w:r>
      <w:r w:rsidR="00BE58C6" w:rsidRPr="00F1608D">
        <w:rPr>
          <w:rFonts w:ascii="Times New Roman" w:hAnsi="Times New Roman"/>
          <w:bCs/>
          <w:sz w:val="24"/>
          <w:szCs w:val="24"/>
        </w:rPr>
        <w:t>100</w:t>
      </w:r>
      <w:r w:rsidRPr="00F1608D">
        <w:rPr>
          <w:rFonts w:ascii="Times New Roman" w:hAnsi="Times New Roman"/>
          <w:bCs/>
          <w:sz w:val="24"/>
          <w:szCs w:val="24"/>
        </w:rPr>
        <w:t>% виконання плану.</w:t>
      </w:r>
    </w:p>
    <w:p w:rsidR="00B40712" w:rsidRPr="00B40712" w:rsidRDefault="00B40712" w:rsidP="00F1608D">
      <w:pPr>
        <w:pStyle w:val="af6"/>
        <w:ind w:left="0" w:firstLine="567"/>
        <w:jc w:val="both"/>
        <w:rPr>
          <w:rFonts w:ascii="Times New Roman" w:hAnsi="Times New Roman"/>
          <w:bCs/>
          <w:sz w:val="4"/>
          <w:szCs w:val="4"/>
        </w:rPr>
      </w:pPr>
    </w:p>
    <w:p w:rsidR="00556E4A" w:rsidRPr="00F1608D" w:rsidRDefault="00556E4A" w:rsidP="00F1608D">
      <w:pPr>
        <w:pStyle w:val="af6"/>
        <w:ind w:left="0" w:firstLine="567"/>
        <w:jc w:val="both"/>
        <w:rPr>
          <w:rFonts w:ascii="Times New Roman" w:hAnsi="Times New Roman"/>
          <w:bCs/>
          <w:sz w:val="24"/>
          <w:szCs w:val="24"/>
        </w:rPr>
      </w:pPr>
      <w:r w:rsidRPr="00F1608D">
        <w:rPr>
          <w:rFonts w:ascii="Times New Roman" w:hAnsi="Times New Roman"/>
          <w:bCs/>
          <w:sz w:val="24"/>
          <w:szCs w:val="24"/>
        </w:rPr>
        <w:t xml:space="preserve">За бюджетною програмою 3050 « Пільгове медичне обслуговування осіб, які постраждали внаслідок Чорнобильської катастрофи » використано </w:t>
      </w:r>
      <w:r w:rsidR="00CE5255" w:rsidRPr="00F1608D">
        <w:rPr>
          <w:rFonts w:ascii="Times New Roman" w:hAnsi="Times New Roman"/>
          <w:bCs/>
          <w:sz w:val="24"/>
          <w:szCs w:val="24"/>
        </w:rPr>
        <w:t>2 499,0</w:t>
      </w:r>
      <w:r w:rsidRPr="00F1608D">
        <w:rPr>
          <w:rFonts w:ascii="Times New Roman" w:hAnsi="Times New Roman"/>
          <w:bCs/>
          <w:sz w:val="24"/>
          <w:szCs w:val="24"/>
        </w:rPr>
        <w:t xml:space="preserve"> тис. грн, при плані відповідного періоду</w:t>
      </w:r>
      <w:r w:rsidR="00CE5255" w:rsidRPr="00F1608D">
        <w:rPr>
          <w:rFonts w:ascii="Times New Roman" w:hAnsi="Times New Roman"/>
          <w:bCs/>
          <w:sz w:val="24"/>
          <w:szCs w:val="24"/>
        </w:rPr>
        <w:t xml:space="preserve"> 2 500,0</w:t>
      </w:r>
      <w:r w:rsidRPr="00F1608D">
        <w:rPr>
          <w:rFonts w:ascii="Times New Roman" w:hAnsi="Times New Roman"/>
          <w:bCs/>
          <w:sz w:val="24"/>
          <w:szCs w:val="24"/>
        </w:rPr>
        <w:t xml:space="preserve"> тис. грн, що становить </w:t>
      </w:r>
      <w:r w:rsidR="00F45610" w:rsidRPr="00F1608D">
        <w:rPr>
          <w:rFonts w:ascii="Times New Roman" w:hAnsi="Times New Roman"/>
          <w:bCs/>
          <w:sz w:val="24"/>
          <w:szCs w:val="24"/>
        </w:rPr>
        <w:t>10</w:t>
      </w:r>
      <w:r w:rsidRPr="00F1608D">
        <w:rPr>
          <w:rFonts w:ascii="Times New Roman" w:hAnsi="Times New Roman"/>
          <w:bCs/>
          <w:sz w:val="24"/>
          <w:szCs w:val="24"/>
        </w:rPr>
        <w:t>0,0 % виконання плану</w:t>
      </w:r>
      <w:r w:rsidR="00F45610" w:rsidRPr="00F1608D">
        <w:rPr>
          <w:rFonts w:ascii="Times New Roman" w:hAnsi="Times New Roman"/>
          <w:bCs/>
          <w:sz w:val="24"/>
          <w:szCs w:val="24"/>
        </w:rPr>
        <w:t xml:space="preserve"> </w:t>
      </w:r>
      <w:r w:rsidRPr="00F1608D">
        <w:rPr>
          <w:rFonts w:ascii="Times New Roman" w:hAnsi="Times New Roman"/>
          <w:bCs/>
          <w:sz w:val="24"/>
          <w:szCs w:val="24"/>
        </w:rPr>
        <w:t>( видатки державного бюджету).</w:t>
      </w:r>
    </w:p>
    <w:p w:rsidR="00796331" w:rsidRPr="00F1608D" w:rsidRDefault="00556E4A" w:rsidP="00F1608D">
      <w:pPr>
        <w:pStyle w:val="af6"/>
        <w:ind w:left="0" w:firstLine="567"/>
        <w:jc w:val="both"/>
        <w:rPr>
          <w:rFonts w:ascii="Times New Roman" w:hAnsi="Times New Roman"/>
          <w:bCs/>
          <w:sz w:val="24"/>
          <w:szCs w:val="24"/>
        </w:rPr>
      </w:pPr>
      <w:r w:rsidRPr="00F1608D">
        <w:rPr>
          <w:rFonts w:ascii="Times New Roman" w:hAnsi="Times New Roman"/>
          <w:bCs/>
          <w:sz w:val="24"/>
          <w:szCs w:val="24"/>
        </w:rPr>
        <w:lastRenderedPageBreak/>
        <w:t xml:space="preserve">За бюджетною програмою 3104 « Забезпечення соціальними послугами за місцем проживання громадян, які не здатні до самообслуговування у зв'язку </w:t>
      </w:r>
      <w:r w:rsidR="00DF1E8F" w:rsidRPr="00F1608D">
        <w:rPr>
          <w:rFonts w:ascii="Times New Roman" w:hAnsi="Times New Roman"/>
          <w:bCs/>
          <w:sz w:val="24"/>
          <w:szCs w:val="24"/>
        </w:rPr>
        <w:t>з</w:t>
      </w:r>
      <w:r w:rsidRPr="00F1608D">
        <w:rPr>
          <w:rFonts w:ascii="Times New Roman" w:hAnsi="Times New Roman"/>
          <w:bCs/>
          <w:sz w:val="24"/>
          <w:szCs w:val="24"/>
        </w:rPr>
        <w:t xml:space="preserve"> похилим віком, хворобою, інвалідністю» » використано </w:t>
      </w:r>
      <w:r w:rsidR="00B70319" w:rsidRPr="00F1608D">
        <w:rPr>
          <w:rFonts w:ascii="Times New Roman" w:hAnsi="Times New Roman"/>
          <w:bCs/>
          <w:sz w:val="24"/>
          <w:szCs w:val="24"/>
        </w:rPr>
        <w:t>4 059,5</w:t>
      </w:r>
      <w:r w:rsidRPr="00F1608D">
        <w:rPr>
          <w:rFonts w:ascii="Times New Roman" w:hAnsi="Times New Roman"/>
          <w:bCs/>
          <w:sz w:val="24"/>
          <w:szCs w:val="24"/>
        </w:rPr>
        <w:t xml:space="preserve"> тис. грн, при плані відповідного періоду </w:t>
      </w:r>
      <w:r w:rsidR="00B70319" w:rsidRPr="00F1608D">
        <w:rPr>
          <w:rFonts w:ascii="Times New Roman" w:hAnsi="Times New Roman"/>
          <w:bCs/>
          <w:sz w:val="24"/>
          <w:szCs w:val="24"/>
        </w:rPr>
        <w:t>4 082,5</w:t>
      </w:r>
      <w:r w:rsidRPr="00F1608D">
        <w:rPr>
          <w:rFonts w:ascii="Times New Roman" w:hAnsi="Times New Roman"/>
          <w:bCs/>
          <w:sz w:val="24"/>
          <w:szCs w:val="24"/>
        </w:rPr>
        <w:t xml:space="preserve"> тис. грн, що становить </w:t>
      </w:r>
      <w:r w:rsidR="00B70319" w:rsidRPr="00F1608D">
        <w:rPr>
          <w:rFonts w:ascii="Times New Roman" w:hAnsi="Times New Roman"/>
          <w:bCs/>
          <w:sz w:val="24"/>
          <w:szCs w:val="24"/>
        </w:rPr>
        <w:t>99,4</w:t>
      </w:r>
      <w:r w:rsidRPr="00F1608D">
        <w:rPr>
          <w:rFonts w:ascii="Times New Roman" w:hAnsi="Times New Roman"/>
          <w:bCs/>
          <w:sz w:val="24"/>
          <w:szCs w:val="24"/>
        </w:rPr>
        <w:t>% виконання плану.</w:t>
      </w:r>
      <w:r w:rsidR="00796331" w:rsidRPr="00F1608D">
        <w:rPr>
          <w:rFonts w:ascii="Times New Roman" w:hAnsi="Times New Roman"/>
          <w:bCs/>
          <w:sz w:val="24"/>
          <w:szCs w:val="24"/>
        </w:rPr>
        <w:t xml:space="preserve"> </w:t>
      </w:r>
    </w:p>
    <w:p w:rsidR="00556E4A" w:rsidRDefault="00556E4A" w:rsidP="00F1608D">
      <w:pPr>
        <w:ind w:firstLine="567"/>
        <w:jc w:val="both"/>
        <w:rPr>
          <w:lang w:val="uk-UA"/>
        </w:rPr>
      </w:pPr>
      <w:r w:rsidRPr="0003305F">
        <w:rPr>
          <w:lang w:val="uk-UA"/>
        </w:rPr>
        <w:t xml:space="preserve">За бюджетною програмою 3121 « Утримання та забезпечення діяльності центрів соціальних служб» » використано </w:t>
      </w:r>
      <w:r w:rsidR="002D07B3">
        <w:rPr>
          <w:lang w:val="uk-UA"/>
        </w:rPr>
        <w:t>702,7</w:t>
      </w:r>
      <w:r w:rsidRPr="0003305F">
        <w:rPr>
          <w:lang w:val="uk-UA"/>
        </w:rPr>
        <w:t xml:space="preserve"> тис. грн, при плані відповідного періоду </w:t>
      </w:r>
      <w:r w:rsidR="002D07B3">
        <w:rPr>
          <w:lang w:val="uk-UA"/>
        </w:rPr>
        <w:t>702,7</w:t>
      </w:r>
      <w:r w:rsidRPr="0003305F">
        <w:rPr>
          <w:lang w:val="uk-UA"/>
        </w:rPr>
        <w:t xml:space="preserve"> тис. грн, що становить </w:t>
      </w:r>
      <w:r w:rsidR="002D07B3">
        <w:rPr>
          <w:lang w:val="uk-UA"/>
        </w:rPr>
        <w:t>100</w:t>
      </w:r>
      <w:r w:rsidRPr="0003305F">
        <w:rPr>
          <w:lang w:val="uk-UA"/>
        </w:rPr>
        <w:t>% виконання плану.</w:t>
      </w: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8306B7">
        <w:rPr>
          <w:lang w:val="uk-UA"/>
        </w:rPr>
        <w:t>За бюджетною програмою 3123 « Заходи державної політики з питань сім</w:t>
      </w:r>
      <w:r w:rsidRPr="008306B7">
        <w:rPr>
          <w:rFonts w:ascii="Calibri" w:hAnsi="Calibri" w:cs="Calibri"/>
          <w:lang w:val="uk-UA"/>
        </w:rPr>
        <w:t>'</w:t>
      </w:r>
      <w:r w:rsidRPr="008306B7">
        <w:rPr>
          <w:lang w:val="uk-UA"/>
        </w:rPr>
        <w:t xml:space="preserve">ї»  використано </w:t>
      </w:r>
      <w:r w:rsidR="000C2E40">
        <w:rPr>
          <w:lang w:val="uk-UA"/>
        </w:rPr>
        <w:t>1 175,2</w:t>
      </w:r>
      <w:r w:rsidRPr="008306B7">
        <w:rPr>
          <w:lang w:val="uk-UA"/>
        </w:rPr>
        <w:t xml:space="preserve"> тис. грн, при плані відповідного періоду </w:t>
      </w:r>
      <w:r w:rsidR="000C2E40">
        <w:rPr>
          <w:lang w:val="uk-UA"/>
        </w:rPr>
        <w:t>1 480,7</w:t>
      </w:r>
      <w:r w:rsidRPr="008306B7">
        <w:rPr>
          <w:lang w:val="uk-UA"/>
        </w:rPr>
        <w:t xml:space="preserve"> тис. грн, що становить </w:t>
      </w:r>
      <w:r w:rsidR="000C2E40">
        <w:rPr>
          <w:lang w:val="uk-UA"/>
        </w:rPr>
        <w:t>79,4</w:t>
      </w:r>
      <w:r w:rsidRPr="008306B7">
        <w:rPr>
          <w:lang w:val="uk-UA"/>
        </w:rPr>
        <w:t>%  виконання плану.</w:t>
      </w: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BB6DDE">
        <w:rPr>
          <w:lang w:val="uk-UA"/>
        </w:rPr>
        <w:t xml:space="preserve">За бюджетною програмою 3140 « Оздоровлення та відпочинок дітей ( крім заходів з оздоровлення дітей, що здійснюються за рахунок коштів на оздоровлення громадян, які постраждали внаслідок Чорнобильської катастрофи»  використано </w:t>
      </w:r>
      <w:r w:rsidR="000C2E40">
        <w:rPr>
          <w:lang w:val="uk-UA"/>
        </w:rPr>
        <w:t>3 958,6</w:t>
      </w:r>
      <w:r w:rsidRPr="00BB6DDE">
        <w:rPr>
          <w:lang w:val="uk-UA"/>
        </w:rPr>
        <w:t xml:space="preserve">тис. грн, при плані відповідного періоду </w:t>
      </w:r>
      <w:r w:rsidR="000C2E40">
        <w:rPr>
          <w:lang w:val="uk-UA"/>
        </w:rPr>
        <w:t>3 979,7</w:t>
      </w:r>
      <w:r w:rsidRPr="00BB6DDE">
        <w:rPr>
          <w:lang w:val="uk-UA"/>
        </w:rPr>
        <w:t xml:space="preserve"> тис. грн, що становить </w:t>
      </w:r>
      <w:r w:rsidR="000C2E40">
        <w:rPr>
          <w:lang w:val="uk-UA"/>
        </w:rPr>
        <w:t>99,5</w:t>
      </w:r>
      <w:r w:rsidRPr="00BB6DDE">
        <w:rPr>
          <w:lang w:val="uk-UA"/>
        </w:rPr>
        <w:t xml:space="preserve">%  виконання плану. Оздоровлено </w:t>
      </w:r>
      <w:r w:rsidR="00EC2898" w:rsidRPr="00BB6DDE">
        <w:rPr>
          <w:lang w:val="uk-UA"/>
        </w:rPr>
        <w:t>695</w:t>
      </w:r>
      <w:r w:rsidRPr="00BB6DDE">
        <w:rPr>
          <w:lang w:val="uk-UA"/>
        </w:rPr>
        <w:t xml:space="preserve"> дітей.</w:t>
      </w:r>
    </w:p>
    <w:p w:rsidR="00B40712" w:rsidRPr="00B40712" w:rsidRDefault="00B40712" w:rsidP="00F1608D">
      <w:pPr>
        <w:ind w:firstLine="567"/>
        <w:jc w:val="both"/>
        <w:rPr>
          <w:sz w:val="4"/>
          <w:szCs w:val="4"/>
          <w:lang w:val="uk-UA"/>
        </w:rPr>
      </w:pPr>
    </w:p>
    <w:p w:rsidR="00556E4A" w:rsidRDefault="00556E4A" w:rsidP="00F1608D">
      <w:pPr>
        <w:ind w:firstLine="567"/>
        <w:jc w:val="both"/>
        <w:rPr>
          <w:lang w:val="uk-UA"/>
        </w:rPr>
      </w:pPr>
      <w:r w:rsidRPr="00E12298">
        <w:rPr>
          <w:lang w:val="uk-UA"/>
        </w:rPr>
        <w:t xml:space="preserve">За бюджетною програмою 3160 « Надання соціальних гарантій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використано </w:t>
      </w:r>
      <w:r w:rsidR="003C4250">
        <w:rPr>
          <w:lang w:val="uk-UA"/>
        </w:rPr>
        <w:t>338,3</w:t>
      </w:r>
      <w:r w:rsidRPr="00E12298">
        <w:rPr>
          <w:lang w:val="uk-UA"/>
        </w:rPr>
        <w:t xml:space="preserve"> тис. грн, при плані відповідного періоду </w:t>
      </w:r>
      <w:r w:rsidR="003C4250">
        <w:rPr>
          <w:lang w:val="uk-UA"/>
        </w:rPr>
        <w:t>342,5</w:t>
      </w:r>
      <w:r w:rsidRPr="00E12298">
        <w:rPr>
          <w:lang w:val="uk-UA"/>
        </w:rPr>
        <w:t xml:space="preserve"> тис. грн, що становить </w:t>
      </w:r>
      <w:r w:rsidR="003C4250">
        <w:rPr>
          <w:lang w:val="uk-UA"/>
        </w:rPr>
        <w:t>98,8</w:t>
      </w:r>
      <w:r w:rsidR="00B40712">
        <w:rPr>
          <w:lang w:val="uk-UA"/>
        </w:rPr>
        <w:t>%  виконання плану.</w:t>
      </w:r>
    </w:p>
    <w:p w:rsidR="00B40712" w:rsidRPr="00B40712" w:rsidRDefault="00B40712" w:rsidP="00F1608D">
      <w:pPr>
        <w:ind w:firstLine="567"/>
        <w:jc w:val="both"/>
        <w:rPr>
          <w:sz w:val="4"/>
          <w:szCs w:val="4"/>
          <w:lang w:val="uk-UA"/>
        </w:rPr>
      </w:pPr>
    </w:p>
    <w:p w:rsidR="00556E4A" w:rsidRDefault="00556E4A" w:rsidP="00B37F25">
      <w:pPr>
        <w:ind w:firstLine="567"/>
        <w:jc w:val="both"/>
        <w:rPr>
          <w:lang w:val="uk-UA"/>
        </w:rPr>
      </w:pPr>
      <w:r w:rsidRPr="000E2C96">
        <w:rPr>
          <w:lang w:val="uk-UA"/>
        </w:rPr>
        <w:t>За бюджетною програмою 3192 « Надання фінансової підтримки громадським об</w:t>
      </w:r>
      <w:r w:rsidRPr="000E2C96">
        <w:rPr>
          <w:rFonts w:ascii="Calibri" w:hAnsi="Calibri" w:cs="Calibri"/>
          <w:lang w:val="uk-UA"/>
        </w:rPr>
        <w:t>'</w:t>
      </w:r>
      <w:r w:rsidRPr="000E2C96">
        <w:rPr>
          <w:lang w:val="uk-UA"/>
        </w:rPr>
        <w:t xml:space="preserve">єднанням ветеранів і осіб з інвалідністю, діяльність яких має соціальну спрямованість»  використано </w:t>
      </w:r>
      <w:r w:rsidR="00F87B82">
        <w:rPr>
          <w:lang w:val="uk-UA"/>
        </w:rPr>
        <w:t>377,4</w:t>
      </w:r>
      <w:r w:rsidRPr="000E2C96">
        <w:rPr>
          <w:lang w:val="uk-UA"/>
        </w:rPr>
        <w:t xml:space="preserve"> тис. грн, при плані відповідного періоду </w:t>
      </w:r>
      <w:r w:rsidR="00F87B82">
        <w:rPr>
          <w:lang w:val="uk-UA"/>
        </w:rPr>
        <w:t>427,4</w:t>
      </w:r>
      <w:r w:rsidRPr="000E2C96">
        <w:rPr>
          <w:lang w:val="uk-UA"/>
        </w:rPr>
        <w:t xml:space="preserve"> тис. грн, що становить </w:t>
      </w:r>
      <w:r w:rsidR="00F87B82">
        <w:rPr>
          <w:lang w:val="uk-UA"/>
        </w:rPr>
        <w:t>88,3</w:t>
      </w:r>
      <w:r w:rsidRPr="000E2C96">
        <w:rPr>
          <w:lang w:val="uk-UA"/>
        </w:rPr>
        <w:t>%  виконання плану, а саме:</w:t>
      </w:r>
    </w:p>
    <w:p w:rsidR="00A302B5" w:rsidRDefault="00A302B5" w:rsidP="007F0C71">
      <w:pPr>
        <w:numPr>
          <w:ilvl w:val="0"/>
          <w:numId w:val="4"/>
        </w:numPr>
        <w:tabs>
          <w:tab w:val="clear" w:pos="960"/>
        </w:tabs>
        <w:ind w:left="0" w:firstLine="600"/>
        <w:jc w:val="both"/>
        <w:rPr>
          <w:lang w:val="uk-UA"/>
        </w:rPr>
      </w:pPr>
      <w:r>
        <w:rPr>
          <w:lang w:val="uk-UA"/>
        </w:rPr>
        <w:t xml:space="preserve">для </w:t>
      </w:r>
      <w:r>
        <w:rPr>
          <w:b/>
          <w:bCs/>
          <w:lang w:val="uk-UA"/>
        </w:rPr>
        <w:t xml:space="preserve">міської організації «Ветеранів України» </w:t>
      </w:r>
      <w:r>
        <w:rPr>
          <w:lang w:val="uk-UA"/>
        </w:rPr>
        <w:t>в сумі 90,6 тис. грн.:</w:t>
      </w:r>
      <w:r>
        <w:rPr>
          <w:b/>
          <w:bCs/>
          <w:lang w:val="uk-UA"/>
        </w:rPr>
        <w:t xml:space="preserve"> </w:t>
      </w:r>
      <w:r>
        <w:rPr>
          <w:lang w:val="uk-UA"/>
        </w:rPr>
        <w:t>на виплату заробітної плати –20,9 тис. грн., матеріальної допомоги ветеранам до Дня Перемоги, закупівлю квіткової продукції – 69,7 тис. грн.</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міської організації інвалідів війни, Збройних сил</w:t>
      </w:r>
      <w:r>
        <w:rPr>
          <w:lang w:val="uk-UA"/>
        </w:rPr>
        <w:t xml:space="preserve"> </w:t>
      </w:r>
      <w:r>
        <w:rPr>
          <w:b/>
          <w:bCs/>
          <w:lang w:val="uk-UA"/>
        </w:rPr>
        <w:t>та учасників бойових</w:t>
      </w:r>
      <w:r>
        <w:rPr>
          <w:lang w:val="uk-UA"/>
        </w:rPr>
        <w:t xml:space="preserve"> </w:t>
      </w:r>
      <w:r>
        <w:rPr>
          <w:b/>
          <w:bCs/>
          <w:lang w:val="uk-UA"/>
        </w:rPr>
        <w:t xml:space="preserve">дій </w:t>
      </w:r>
      <w:r>
        <w:rPr>
          <w:lang w:val="uk-UA"/>
        </w:rPr>
        <w:t>в сумі 77,5</w:t>
      </w:r>
      <w:r>
        <w:rPr>
          <w:b/>
          <w:bCs/>
          <w:lang w:val="uk-UA"/>
        </w:rPr>
        <w:t xml:space="preserve"> </w:t>
      </w:r>
      <w:r>
        <w:rPr>
          <w:lang w:val="uk-UA"/>
        </w:rPr>
        <w:t>тис. грн.: на виплату заробітної плати – 56,4 тис. грн.,</w:t>
      </w:r>
      <w:r w:rsidRPr="00735E69">
        <w:rPr>
          <w:lang w:val="uk-UA"/>
        </w:rPr>
        <w:t xml:space="preserve"> </w:t>
      </w:r>
      <w:r>
        <w:rPr>
          <w:lang w:val="uk-UA"/>
        </w:rPr>
        <w:t>на проведення заходів (закупівля квіткової продукції), надання матеріальної допомоги до Дня осіб з інвалідністю – 21,1 тис. грн.</w:t>
      </w:r>
    </w:p>
    <w:p w:rsidR="00A302B5" w:rsidRDefault="00A302B5" w:rsidP="007F0C71">
      <w:pPr>
        <w:numPr>
          <w:ilvl w:val="0"/>
          <w:numId w:val="4"/>
        </w:numPr>
        <w:tabs>
          <w:tab w:val="clear" w:pos="960"/>
          <w:tab w:val="num" w:pos="600"/>
        </w:tabs>
        <w:ind w:left="0" w:firstLine="600"/>
        <w:jc w:val="both"/>
        <w:rPr>
          <w:lang w:val="uk-UA"/>
        </w:rPr>
      </w:pPr>
      <w:r>
        <w:rPr>
          <w:lang w:val="uk-UA"/>
        </w:rPr>
        <w:t>для</w:t>
      </w:r>
      <w:r>
        <w:rPr>
          <w:b/>
          <w:bCs/>
          <w:lang w:val="uk-UA"/>
        </w:rPr>
        <w:t xml:space="preserve"> громадської організації інвалідів «Відгук»</w:t>
      </w:r>
      <w:r>
        <w:rPr>
          <w:lang w:val="uk-UA"/>
        </w:rPr>
        <w:t xml:space="preserve"> в сумі 127,5 тис. грн.:</w:t>
      </w:r>
      <w:r>
        <w:rPr>
          <w:b/>
          <w:bCs/>
          <w:lang w:val="uk-UA"/>
        </w:rPr>
        <w:t xml:space="preserve"> </w:t>
      </w:r>
      <w:r>
        <w:rPr>
          <w:lang w:val="uk-UA"/>
        </w:rPr>
        <w:t>на виплату заробітної плати – 78,1 тис. грн., на проведення заходів (транспортні послуги), закупівля подарунків для дітей з інвалідністю до новорічних заходів – 49,4 тис. грн.</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Громадської організації «Чорнобилець 86»</w:t>
      </w:r>
      <w:r>
        <w:rPr>
          <w:lang w:val="uk-UA"/>
        </w:rPr>
        <w:t xml:space="preserve"> в сумі 40,9тис. грн.: на виплату заробітної плати – 21,6 тис. грн., закупівлю квіткової продукції, надання матеріальної допомоги до Дня Чорнобильської катастрофи  – 19,3 тис. грн.</w:t>
      </w:r>
    </w:p>
    <w:p w:rsidR="00A302B5" w:rsidRDefault="00A302B5" w:rsidP="007F0C71">
      <w:pPr>
        <w:numPr>
          <w:ilvl w:val="0"/>
          <w:numId w:val="4"/>
        </w:numPr>
        <w:tabs>
          <w:tab w:val="clear" w:pos="960"/>
          <w:tab w:val="num" w:pos="600"/>
        </w:tabs>
        <w:ind w:left="0" w:firstLine="600"/>
        <w:jc w:val="both"/>
        <w:rPr>
          <w:lang w:val="uk-UA"/>
        </w:rPr>
      </w:pPr>
      <w:r>
        <w:rPr>
          <w:lang w:val="uk-UA"/>
        </w:rPr>
        <w:t xml:space="preserve">для </w:t>
      </w:r>
      <w:r>
        <w:rPr>
          <w:b/>
          <w:bCs/>
          <w:lang w:val="uk-UA"/>
        </w:rPr>
        <w:t>Громадської організації «Бучанська міська організація ветеранів Афганістану»</w:t>
      </w:r>
      <w:r>
        <w:rPr>
          <w:lang w:val="uk-UA"/>
        </w:rPr>
        <w:t xml:space="preserve"> в сумі 40,9 тис. грн.: на виплату заробітної плати – 19,9 тис. грн., матеріальної допомоги ветеранам Афганістану до Дня Конституції,</w:t>
      </w:r>
      <w:r w:rsidRPr="00472898">
        <w:rPr>
          <w:lang w:val="uk-UA"/>
        </w:rPr>
        <w:t xml:space="preserve"> </w:t>
      </w:r>
      <w:r>
        <w:rPr>
          <w:lang w:val="uk-UA"/>
        </w:rPr>
        <w:t>закупівлю квіткової продукції – 21,0 тис. грн.</w:t>
      </w:r>
    </w:p>
    <w:p w:rsidR="00A0281B" w:rsidRPr="00A0281B" w:rsidRDefault="00A0281B" w:rsidP="00A0281B">
      <w:pPr>
        <w:ind w:firstLine="567"/>
        <w:jc w:val="both"/>
        <w:rPr>
          <w:lang w:val="uk-UA"/>
        </w:rPr>
      </w:pPr>
      <w:r w:rsidRPr="00A0281B">
        <w:rPr>
          <w:lang w:val="uk-UA"/>
        </w:rPr>
        <w:t xml:space="preserve">За бюджетною програмою 3242 « Інші заходи у сфері соціального захисту і соціального забезпечення» використано </w:t>
      </w:r>
      <w:r w:rsidR="00186014">
        <w:rPr>
          <w:lang w:val="uk-UA"/>
        </w:rPr>
        <w:t>6</w:t>
      </w:r>
      <w:r w:rsidR="00CD5670">
        <w:rPr>
          <w:lang w:val="uk-UA"/>
        </w:rPr>
        <w:t> 459,3</w:t>
      </w:r>
      <w:r w:rsidRPr="00A0281B">
        <w:rPr>
          <w:lang w:val="uk-UA"/>
        </w:rPr>
        <w:t xml:space="preserve"> тис. грн, при плані відповідного періоду </w:t>
      </w:r>
      <w:r w:rsidR="00186014">
        <w:rPr>
          <w:lang w:val="uk-UA"/>
        </w:rPr>
        <w:t>6</w:t>
      </w:r>
      <w:r w:rsidR="00CD5670">
        <w:rPr>
          <w:lang w:val="uk-UA"/>
        </w:rPr>
        <w:t> 229,2</w:t>
      </w:r>
      <w:r w:rsidRPr="00A0281B">
        <w:rPr>
          <w:lang w:val="uk-UA"/>
        </w:rPr>
        <w:t xml:space="preserve"> тис. грн, що становить </w:t>
      </w:r>
      <w:r w:rsidR="00186014">
        <w:rPr>
          <w:lang w:val="uk-UA"/>
        </w:rPr>
        <w:t>96,4</w:t>
      </w:r>
      <w:r w:rsidRPr="00A0281B">
        <w:rPr>
          <w:lang w:val="uk-UA"/>
        </w:rPr>
        <w:t>% виконання.</w:t>
      </w:r>
    </w:p>
    <w:p w:rsidR="00556E4A" w:rsidRPr="0056138D" w:rsidRDefault="00556E4A" w:rsidP="00556E4A">
      <w:pPr>
        <w:ind w:firstLine="567"/>
        <w:jc w:val="both"/>
        <w:rPr>
          <w:lang w:val="uk-UA"/>
        </w:rPr>
      </w:pPr>
      <w:r w:rsidRPr="0056138D">
        <w:rPr>
          <w:lang w:val="uk-UA"/>
        </w:rPr>
        <w:t>Штатна чисельність Управління соціальної політики Бучанської міської ради складає 27,0 штатних одиниць</w:t>
      </w:r>
      <w:r w:rsidR="00E87607">
        <w:rPr>
          <w:lang w:val="uk-UA"/>
        </w:rPr>
        <w:t xml:space="preserve"> у галузі соціальний захист</w:t>
      </w:r>
      <w:r w:rsidR="004B1B66">
        <w:rPr>
          <w:lang w:val="uk-UA"/>
        </w:rPr>
        <w:t xml:space="preserve"> та соціальне забезпечення</w:t>
      </w:r>
      <w:r w:rsidRPr="0056138D">
        <w:rPr>
          <w:lang w:val="uk-UA"/>
        </w:rPr>
        <w:t>.</w:t>
      </w:r>
    </w:p>
    <w:p w:rsidR="00186014" w:rsidRDefault="00556E4A" w:rsidP="00556E4A">
      <w:pPr>
        <w:jc w:val="both"/>
        <w:rPr>
          <w:lang w:val="uk-UA"/>
        </w:rPr>
      </w:pPr>
      <w:r w:rsidRPr="00A36EDD">
        <w:rPr>
          <w:color w:val="FF0000"/>
          <w:lang w:val="uk-UA"/>
        </w:rPr>
        <w:t xml:space="preserve">        </w:t>
      </w:r>
      <w:r w:rsidRPr="000C2BD3">
        <w:rPr>
          <w:b/>
          <w:lang w:val="uk-UA"/>
        </w:rPr>
        <w:t xml:space="preserve">По головному розпоряднику Відділу молоді та спорту Бучанської міської ради </w:t>
      </w:r>
      <w:r w:rsidRPr="000C2BD3">
        <w:rPr>
          <w:lang w:val="uk-UA"/>
        </w:rPr>
        <w:t xml:space="preserve">виконання плану складає </w:t>
      </w:r>
      <w:r w:rsidR="00186014">
        <w:rPr>
          <w:lang w:val="uk-UA"/>
        </w:rPr>
        <w:t>93,7</w:t>
      </w:r>
      <w:r w:rsidRPr="000C2BD3">
        <w:rPr>
          <w:lang w:val="uk-UA"/>
        </w:rPr>
        <w:t xml:space="preserve">% (уточнений план </w:t>
      </w:r>
      <w:r w:rsidR="00F0313E">
        <w:rPr>
          <w:lang w:val="uk-UA"/>
        </w:rPr>
        <w:t>756,2</w:t>
      </w:r>
      <w:r w:rsidRPr="000C2BD3">
        <w:rPr>
          <w:lang w:val="uk-UA"/>
        </w:rPr>
        <w:t xml:space="preserve"> тис. грн, касові видатки </w:t>
      </w:r>
      <w:r w:rsidR="00F0313E">
        <w:rPr>
          <w:lang w:val="uk-UA"/>
        </w:rPr>
        <w:t>708,9</w:t>
      </w:r>
      <w:r w:rsidRPr="000C2BD3">
        <w:rPr>
          <w:lang w:val="uk-UA"/>
        </w:rPr>
        <w:t xml:space="preserve"> тис. грн</w:t>
      </w:r>
      <w:r w:rsidR="00186014">
        <w:rPr>
          <w:lang w:val="uk-UA"/>
        </w:rPr>
        <w:t>). Видатки спрямовані на:</w:t>
      </w:r>
    </w:p>
    <w:p w:rsidR="00186014" w:rsidRDefault="00556E4A" w:rsidP="007262E9">
      <w:pPr>
        <w:pStyle w:val="af6"/>
        <w:numPr>
          <w:ilvl w:val="0"/>
          <w:numId w:val="4"/>
        </w:numPr>
        <w:spacing w:line="240" w:lineRule="auto"/>
        <w:jc w:val="both"/>
        <w:rPr>
          <w:rFonts w:ascii="Times New Roman" w:hAnsi="Times New Roman"/>
          <w:sz w:val="24"/>
          <w:szCs w:val="24"/>
        </w:rPr>
      </w:pPr>
      <w:r w:rsidRPr="00186014">
        <w:rPr>
          <w:rFonts w:ascii="Times New Roman" w:hAnsi="Times New Roman"/>
          <w:sz w:val="24"/>
          <w:szCs w:val="24"/>
        </w:rPr>
        <w:t>виплату стипендії міського голови</w:t>
      </w:r>
      <w:r w:rsidR="00186014" w:rsidRPr="00186014">
        <w:rPr>
          <w:rFonts w:ascii="Times New Roman" w:hAnsi="Times New Roman"/>
          <w:sz w:val="24"/>
          <w:szCs w:val="24"/>
        </w:rPr>
        <w:t xml:space="preserve"> 35 учням громади -521,7 тис. грн;</w:t>
      </w:r>
    </w:p>
    <w:p w:rsidR="00186014" w:rsidRDefault="00186014" w:rsidP="007262E9">
      <w:pPr>
        <w:pStyle w:val="af6"/>
        <w:numPr>
          <w:ilvl w:val="0"/>
          <w:numId w:val="4"/>
        </w:numPr>
        <w:spacing w:line="240" w:lineRule="auto"/>
        <w:jc w:val="both"/>
        <w:rPr>
          <w:rFonts w:ascii="Times New Roman" w:hAnsi="Times New Roman"/>
          <w:sz w:val="24"/>
          <w:szCs w:val="24"/>
        </w:rPr>
      </w:pPr>
      <w:r w:rsidRPr="00186014">
        <w:rPr>
          <w:rFonts w:ascii="Times New Roman" w:hAnsi="Times New Roman"/>
          <w:sz w:val="24"/>
          <w:szCs w:val="24"/>
        </w:rPr>
        <w:t>проведення спортивних заходів – 187,2 тис. грн.</w:t>
      </w:r>
    </w:p>
    <w:p w:rsidR="00206112" w:rsidRPr="00206112" w:rsidRDefault="00206112" w:rsidP="00206112">
      <w:pPr>
        <w:pStyle w:val="af6"/>
        <w:spacing w:line="240" w:lineRule="auto"/>
        <w:ind w:left="960"/>
        <w:jc w:val="both"/>
        <w:rPr>
          <w:rFonts w:ascii="Times New Roman" w:hAnsi="Times New Roman"/>
          <w:b/>
          <w:i/>
          <w:sz w:val="10"/>
          <w:szCs w:val="10"/>
        </w:rPr>
      </w:pPr>
    </w:p>
    <w:p w:rsidR="00F1608D" w:rsidRPr="00F1608D" w:rsidRDefault="00F1608D" w:rsidP="00944C37">
      <w:pPr>
        <w:pStyle w:val="af6"/>
        <w:spacing w:line="240" w:lineRule="auto"/>
        <w:ind w:left="960"/>
        <w:jc w:val="both"/>
        <w:rPr>
          <w:rFonts w:ascii="Times New Roman" w:hAnsi="Times New Roman"/>
          <w:b/>
          <w:i/>
          <w:sz w:val="10"/>
          <w:szCs w:val="10"/>
        </w:rPr>
      </w:pPr>
    </w:p>
    <w:p w:rsidR="00206112" w:rsidRPr="00F1608D" w:rsidRDefault="00206112" w:rsidP="00944C37">
      <w:pPr>
        <w:pStyle w:val="af6"/>
        <w:spacing w:line="240" w:lineRule="auto"/>
        <w:ind w:left="960"/>
        <w:jc w:val="both"/>
        <w:rPr>
          <w:rFonts w:ascii="Times New Roman" w:hAnsi="Times New Roman"/>
          <w:b/>
          <w:i/>
          <w:sz w:val="25"/>
          <w:szCs w:val="25"/>
        </w:rPr>
      </w:pPr>
      <w:r w:rsidRPr="00F1608D">
        <w:rPr>
          <w:rFonts w:ascii="Times New Roman" w:hAnsi="Times New Roman"/>
          <w:b/>
          <w:i/>
          <w:sz w:val="25"/>
          <w:szCs w:val="25"/>
        </w:rPr>
        <w:t>Спеціальний фонд</w:t>
      </w:r>
    </w:p>
    <w:p w:rsidR="00206112" w:rsidRPr="00EC5EFD" w:rsidRDefault="003C3478" w:rsidP="00944C37">
      <w:pPr>
        <w:ind w:firstLine="567"/>
        <w:jc w:val="both"/>
        <w:rPr>
          <w:lang w:val="uk-UA"/>
        </w:rPr>
      </w:pPr>
      <w:r>
        <w:rPr>
          <w:color w:val="FF0000"/>
          <w:lang w:val="uk-UA"/>
        </w:rPr>
        <w:lastRenderedPageBreak/>
        <w:t xml:space="preserve"> </w:t>
      </w:r>
      <w:r w:rsidR="00EC5EFD" w:rsidRPr="00EC5EFD">
        <w:rPr>
          <w:lang w:val="uk-UA"/>
        </w:rPr>
        <w:t xml:space="preserve">Видатки спеціального фонду </w:t>
      </w:r>
      <w:r w:rsidR="00EC5EFD">
        <w:rPr>
          <w:lang w:val="uk-UA"/>
        </w:rPr>
        <w:t>виконані на 96% ( касові видатки становлять 1 968,9 тис. грн, при плані відповідного періоду 2 050,2 тис.</w:t>
      </w:r>
      <w:r w:rsidR="00902B49">
        <w:rPr>
          <w:lang w:val="uk-UA"/>
        </w:rPr>
        <w:t xml:space="preserve"> </w:t>
      </w:r>
      <w:r w:rsidR="00EC5EFD">
        <w:rPr>
          <w:lang w:val="uk-UA"/>
        </w:rPr>
        <w:t>грн).</w:t>
      </w:r>
      <w:r w:rsidR="00902B49">
        <w:rPr>
          <w:lang w:val="uk-UA"/>
        </w:rPr>
        <w:t xml:space="preserve"> Касові видатки проводилися за рахунок субвенції з державного бюджету( на придбання житла </w:t>
      </w:r>
      <w:r w:rsidR="000D7ED2">
        <w:rPr>
          <w:lang w:val="uk-UA"/>
        </w:rPr>
        <w:t xml:space="preserve">для </w:t>
      </w:r>
      <w:r w:rsidR="00902B49">
        <w:rPr>
          <w:lang w:val="uk-UA"/>
        </w:rPr>
        <w:t>внутрішньо переміщених осіб) – 1 959,6 тис. грн та платних послуг – 9,4 тис.</w:t>
      </w:r>
      <w:r w:rsidR="00944C37">
        <w:rPr>
          <w:lang w:val="uk-UA"/>
        </w:rPr>
        <w:t xml:space="preserve"> </w:t>
      </w:r>
      <w:r w:rsidR="00902B49">
        <w:rPr>
          <w:lang w:val="uk-UA"/>
        </w:rPr>
        <w:t>грн.</w:t>
      </w:r>
    </w:p>
    <w:p w:rsidR="00556E4A" w:rsidRDefault="00556E4A" w:rsidP="007262E9">
      <w:pPr>
        <w:ind w:firstLine="567"/>
        <w:jc w:val="both"/>
        <w:rPr>
          <w:lang w:val="uk-UA"/>
        </w:rPr>
      </w:pPr>
      <w:r w:rsidRPr="00306EFD">
        <w:rPr>
          <w:lang w:val="uk-UA"/>
        </w:rPr>
        <w:t xml:space="preserve">Кредиторська заборгованість по даній галузі </w:t>
      </w:r>
      <w:r w:rsidR="007262E9">
        <w:rPr>
          <w:lang w:val="uk-UA"/>
        </w:rPr>
        <w:t>відсутня.</w:t>
      </w:r>
      <w:r w:rsidRPr="00306EFD">
        <w:rPr>
          <w:lang w:val="uk-UA"/>
        </w:rPr>
        <w:t xml:space="preserve">   </w:t>
      </w:r>
    </w:p>
    <w:p w:rsidR="00556E4A" w:rsidRPr="00A36EDD" w:rsidRDefault="00556E4A" w:rsidP="00556E4A">
      <w:pPr>
        <w:ind w:firstLine="709"/>
        <w:jc w:val="both"/>
        <w:rPr>
          <w:color w:val="FF0000"/>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A5408E" w:rsidRDefault="00884300" w:rsidP="00A5408E">
      <w:pPr>
        <w:ind w:firstLine="851"/>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Pr>
          <w:lang w:val="uk-UA"/>
        </w:rPr>
        <w:t>87,4</w:t>
      </w:r>
      <w:r w:rsidR="00334C8A">
        <w:rPr>
          <w:lang w:val="uk-UA"/>
        </w:rPr>
        <w:t xml:space="preserve">%  </w:t>
      </w:r>
      <w:r w:rsidR="00334C8A">
        <w:rPr>
          <w:rFonts w:eastAsia="Calibri"/>
          <w:lang w:val="uk-UA"/>
        </w:rPr>
        <w:t xml:space="preserve">(уточнений план </w:t>
      </w:r>
      <w:r>
        <w:rPr>
          <w:rFonts w:eastAsia="Calibri"/>
          <w:lang w:val="uk-UA"/>
        </w:rPr>
        <w:t>24 111,4</w:t>
      </w:r>
      <w:r w:rsidR="00334C8A">
        <w:rPr>
          <w:rFonts w:eastAsia="Calibri"/>
          <w:lang w:val="uk-UA"/>
        </w:rPr>
        <w:t xml:space="preserve"> тис. грн, касові видатки </w:t>
      </w:r>
      <w:r>
        <w:rPr>
          <w:rFonts w:eastAsia="Calibri"/>
          <w:lang w:val="uk-UA"/>
        </w:rPr>
        <w:t>21 068,5</w:t>
      </w:r>
      <w:r w:rsidR="00334C8A">
        <w:rPr>
          <w:rFonts w:eastAsia="Calibri"/>
          <w:lang w:val="uk-UA"/>
        </w:rPr>
        <w:t xml:space="preserve"> тис. грн) по спеціальному фонду</w:t>
      </w:r>
      <w:r w:rsidR="0087469E">
        <w:rPr>
          <w:rFonts w:eastAsia="Calibri"/>
          <w:lang w:val="uk-UA"/>
        </w:rPr>
        <w:t xml:space="preserve"> виконання становить </w:t>
      </w:r>
      <w:r w:rsidR="00AF4DAD">
        <w:rPr>
          <w:rFonts w:eastAsia="Calibri"/>
          <w:lang w:val="uk-UA"/>
        </w:rPr>
        <w:t>50,5</w:t>
      </w:r>
      <w:r w:rsidR="0087469E">
        <w:rPr>
          <w:rFonts w:eastAsia="Calibri"/>
          <w:lang w:val="uk-UA"/>
        </w:rPr>
        <w:t>%</w:t>
      </w:r>
      <w:r w:rsidR="00334C8A">
        <w:rPr>
          <w:rFonts w:eastAsia="Calibri"/>
          <w:lang w:val="uk-UA"/>
        </w:rPr>
        <w:t xml:space="preserve"> (уточнений план </w:t>
      </w:r>
      <w:r w:rsidR="00AF4DAD">
        <w:rPr>
          <w:rFonts w:eastAsia="Calibri"/>
          <w:lang w:val="uk-UA"/>
        </w:rPr>
        <w:t>561,9</w:t>
      </w:r>
      <w:r w:rsidR="00334C8A">
        <w:rPr>
          <w:rFonts w:eastAsia="Calibri"/>
          <w:lang w:val="uk-UA"/>
        </w:rPr>
        <w:t xml:space="preserve">тис. грн, касові видатки </w:t>
      </w:r>
      <w:r w:rsidR="00AF4DAD">
        <w:rPr>
          <w:rFonts w:eastAsia="Calibri"/>
          <w:lang w:val="uk-UA"/>
        </w:rPr>
        <w:t>283,6</w:t>
      </w:r>
      <w:r w:rsidR="005F712E">
        <w:rPr>
          <w:rFonts w:eastAsia="Calibri"/>
          <w:lang w:val="uk-UA"/>
        </w:rPr>
        <w:t xml:space="preserve"> </w:t>
      </w:r>
      <w:r w:rsidR="00334C8A">
        <w:rPr>
          <w:rFonts w:eastAsia="Calibri"/>
          <w:lang w:val="uk-UA"/>
        </w:rPr>
        <w:t>тис. грн).</w:t>
      </w:r>
      <w:r w:rsidR="00A5408E" w:rsidRPr="00A5408E">
        <w:rPr>
          <w:lang w:val="uk-UA"/>
        </w:rPr>
        <w:t xml:space="preserve"> </w:t>
      </w:r>
      <w:r w:rsidR="000A2142" w:rsidRPr="009A12E0">
        <w:rPr>
          <w:lang w:val="uk-UA"/>
        </w:rPr>
        <w:t xml:space="preserve">Відповідно до минулого періоду 2020 року видатки загального фонду </w:t>
      </w:r>
      <w:r w:rsidR="00280CF4">
        <w:rPr>
          <w:lang w:val="uk-UA"/>
        </w:rPr>
        <w:t>збільше</w:t>
      </w:r>
      <w:r w:rsidR="000A2142">
        <w:rPr>
          <w:lang w:val="uk-UA"/>
        </w:rPr>
        <w:t>ні</w:t>
      </w:r>
      <w:r w:rsidR="000A2142" w:rsidRPr="009A12E0">
        <w:rPr>
          <w:lang w:val="uk-UA"/>
        </w:rPr>
        <w:t xml:space="preserve"> на </w:t>
      </w:r>
      <w:r w:rsidR="005F712E">
        <w:rPr>
          <w:lang w:val="uk-UA"/>
        </w:rPr>
        <w:t>10 410,9</w:t>
      </w:r>
      <w:r w:rsidR="000A2142" w:rsidRPr="009A12E0">
        <w:rPr>
          <w:lang w:val="uk-UA"/>
        </w:rPr>
        <w:t xml:space="preserve"> тис. грн., або на </w:t>
      </w:r>
      <w:r w:rsidR="005F712E">
        <w:rPr>
          <w:lang w:val="uk-UA"/>
        </w:rPr>
        <w:t>97,7</w:t>
      </w:r>
      <w:r w:rsidR="000A2142" w:rsidRPr="009A12E0">
        <w:rPr>
          <w:lang w:val="uk-UA"/>
        </w:rPr>
        <w:t xml:space="preserve">%. </w:t>
      </w:r>
      <w:r w:rsidR="000A2142">
        <w:rPr>
          <w:lang w:val="uk-UA"/>
        </w:rPr>
        <w:t>З</w:t>
      </w:r>
      <w:r w:rsidR="00280CF4">
        <w:rPr>
          <w:lang w:val="uk-UA"/>
        </w:rPr>
        <w:t>більше</w:t>
      </w:r>
      <w:r w:rsidR="000A2142">
        <w:rPr>
          <w:lang w:val="uk-UA"/>
        </w:rPr>
        <w:t xml:space="preserve">ння видаткової частини зумовлено </w:t>
      </w:r>
      <w:r w:rsidR="00280CF4">
        <w:rPr>
          <w:lang w:val="uk-UA"/>
        </w:rPr>
        <w:t>закінченням</w:t>
      </w:r>
      <w:r w:rsidR="000A2142">
        <w:rPr>
          <w:lang w:val="uk-UA"/>
        </w:rPr>
        <w:t xml:space="preserve"> карантинних</w:t>
      </w:r>
      <w:r w:rsidR="00F817BB">
        <w:rPr>
          <w:lang w:val="uk-UA"/>
        </w:rPr>
        <w:t xml:space="preserve"> </w:t>
      </w:r>
      <w:r w:rsidR="00280CF4">
        <w:rPr>
          <w:lang w:val="uk-UA"/>
        </w:rPr>
        <w:t>обмежень</w:t>
      </w:r>
      <w:r w:rsidR="00A55160">
        <w:rPr>
          <w:lang w:val="uk-UA"/>
        </w:rPr>
        <w:t xml:space="preserve"> та збільшенням мережі закладів куль</w:t>
      </w:r>
      <w:r w:rsidR="00902DAD">
        <w:rPr>
          <w:lang w:val="uk-UA"/>
        </w:rPr>
        <w:t>т</w:t>
      </w:r>
      <w:r w:rsidR="00A55160">
        <w:rPr>
          <w:lang w:val="uk-UA"/>
        </w:rPr>
        <w:t>ури</w:t>
      </w:r>
      <w:r w:rsidR="000A2142">
        <w:rPr>
          <w:lang w:val="uk-UA"/>
        </w:rPr>
        <w:t xml:space="preserve">. </w:t>
      </w:r>
      <w:r w:rsidR="000A2142" w:rsidRPr="001852EF">
        <w:rPr>
          <w:lang w:val="uk-UA"/>
        </w:rPr>
        <w:t xml:space="preserve">Видатки спеціального фонду зменшені на </w:t>
      </w:r>
      <w:r w:rsidR="005F712E">
        <w:rPr>
          <w:lang w:val="uk-UA"/>
        </w:rPr>
        <w:t>1 544,9</w:t>
      </w:r>
      <w:r w:rsidR="000A2142">
        <w:rPr>
          <w:lang w:val="uk-UA"/>
        </w:rPr>
        <w:t xml:space="preserve"> </w:t>
      </w:r>
      <w:r w:rsidR="000A2142" w:rsidRPr="001852EF">
        <w:rPr>
          <w:lang w:val="uk-UA"/>
        </w:rPr>
        <w:t xml:space="preserve">тис. грн, або на </w:t>
      </w:r>
      <w:r w:rsidR="005F712E">
        <w:rPr>
          <w:lang w:val="uk-UA"/>
        </w:rPr>
        <w:t>84,5%.</w:t>
      </w:r>
    </w:p>
    <w:p w:rsidR="00BB3F37" w:rsidRDefault="00BB3F37" w:rsidP="00BB3F37">
      <w:pPr>
        <w:ind w:firstLine="709"/>
        <w:jc w:val="both"/>
        <w:rPr>
          <w:lang w:val="uk-UA"/>
        </w:rPr>
      </w:pPr>
      <w:r w:rsidRPr="00002303">
        <w:rPr>
          <w:lang w:val="uk-UA"/>
        </w:rPr>
        <w:t xml:space="preserve">Дані кошти передбачені на фінансування </w:t>
      </w:r>
      <w:r>
        <w:rPr>
          <w:lang w:val="uk-UA"/>
        </w:rPr>
        <w:t>10</w:t>
      </w:r>
      <w:r w:rsidRPr="00002303">
        <w:rPr>
          <w:lang w:val="uk-UA"/>
        </w:rPr>
        <w:t xml:space="preserve"> бібліотек, </w:t>
      </w:r>
      <w:r>
        <w:rPr>
          <w:lang w:val="uk-UA"/>
        </w:rPr>
        <w:t>12</w:t>
      </w:r>
      <w:r w:rsidRPr="00002303">
        <w:rPr>
          <w:lang w:val="uk-UA"/>
        </w:rPr>
        <w:t xml:space="preserve"> будинків культури, </w:t>
      </w:r>
      <w:r>
        <w:rPr>
          <w:lang w:val="uk-UA"/>
        </w:rPr>
        <w:t>керівництво відділу культури, національностей та релігій та на</w:t>
      </w:r>
      <w:r w:rsidRPr="00002303">
        <w:rPr>
          <w:lang w:val="uk-UA"/>
        </w:rPr>
        <w:t xml:space="preserve"> проведення заходів в області культури і мистецтва</w:t>
      </w:r>
      <w:r>
        <w:rPr>
          <w:lang w:val="uk-UA"/>
        </w:rPr>
        <w:t>.</w:t>
      </w:r>
    </w:p>
    <w:p w:rsidR="0007007D" w:rsidRPr="003E5B83" w:rsidRDefault="0007007D" w:rsidP="0007007D">
      <w:pPr>
        <w:ind w:firstLine="709"/>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07007D" w:rsidP="0007007D">
      <w:pPr>
        <w:numPr>
          <w:ilvl w:val="0"/>
          <w:numId w:val="1"/>
        </w:numPr>
        <w:jc w:val="both"/>
        <w:rPr>
          <w:lang w:val="uk-UA"/>
        </w:rPr>
      </w:pPr>
      <w:r w:rsidRPr="003E5B83">
        <w:rPr>
          <w:lang w:val="uk-UA"/>
        </w:rPr>
        <w:t xml:space="preserve">Бучанською міською радою – </w:t>
      </w:r>
      <w:r w:rsidR="00087758">
        <w:rPr>
          <w:lang w:val="uk-UA"/>
        </w:rPr>
        <w:t>991,8</w:t>
      </w:r>
      <w:r w:rsidRPr="003E5B83">
        <w:rPr>
          <w:lang w:val="uk-UA"/>
        </w:rPr>
        <w:t xml:space="preserve"> тис. грн;</w:t>
      </w:r>
    </w:p>
    <w:p w:rsidR="0007007D" w:rsidRPr="00F614E4" w:rsidRDefault="00F614E4" w:rsidP="00F614E4">
      <w:pPr>
        <w:pStyle w:val="af6"/>
        <w:numPr>
          <w:ilvl w:val="0"/>
          <w:numId w:val="1"/>
        </w:numPr>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087758" w:rsidRPr="00F614E4">
        <w:rPr>
          <w:rFonts w:ascii="Times New Roman" w:hAnsi="Times New Roman"/>
          <w:sz w:val="24"/>
          <w:szCs w:val="24"/>
        </w:rPr>
        <w:t>20 360,3</w:t>
      </w:r>
      <w:r w:rsidR="0007007D" w:rsidRPr="00F614E4">
        <w:rPr>
          <w:rFonts w:ascii="Times New Roman" w:hAnsi="Times New Roman"/>
          <w:sz w:val="24"/>
          <w:szCs w:val="24"/>
        </w:rPr>
        <w:t xml:space="preserve"> тис. грн.</w:t>
      </w:r>
    </w:p>
    <w:p w:rsidR="0007007D" w:rsidRPr="003E5B83" w:rsidRDefault="0007007D" w:rsidP="0007007D">
      <w:pPr>
        <w:ind w:firstLine="709"/>
        <w:jc w:val="both"/>
        <w:rPr>
          <w:sz w:val="10"/>
          <w:szCs w:val="10"/>
          <w:lang w:val="uk-UA"/>
        </w:rPr>
      </w:pPr>
    </w:p>
    <w:p w:rsidR="002913F0" w:rsidRDefault="00CD51A7" w:rsidP="003B42E9">
      <w:pPr>
        <w:jc w:val="both"/>
        <w:rPr>
          <w:lang w:val="uk-UA"/>
        </w:rPr>
      </w:pPr>
      <w:r>
        <w:rPr>
          <w:noProof/>
          <w:lang w:val="uk-UA" w:eastAsia="uk-UA"/>
        </w:rPr>
        <w:drawing>
          <wp:inline distT="0" distB="0" distL="0" distR="0" wp14:anchorId="3618F5E9" wp14:editId="0707ABE4">
            <wp:extent cx="6120765" cy="3538220"/>
            <wp:effectExtent l="0" t="0" r="13335" b="5080"/>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B42E9" w:rsidRPr="00D54CF4" w:rsidRDefault="003B42E9" w:rsidP="0007007D">
      <w:pPr>
        <w:ind w:firstLine="709"/>
        <w:jc w:val="both"/>
        <w:rPr>
          <w:sz w:val="16"/>
          <w:szCs w:val="16"/>
          <w:lang w:val="uk-UA"/>
        </w:rPr>
      </w:pPr>
    </w:p>
    <w:p w:rsidR="0007007D" w:rsidRPr="00F614E4" w:rsidRDefault="0007007D" w:rsidP="0007007D">
      <w:pPr>
        <w:ind w:firstLine="709"/>
        <w:jc w:val="both"/>
        <w:rPr>
          <w:lang w:val="uk-UA"/>
        </w:rPr>
      </w:pPr>
      <w:r w:rsidRPr="00F614E4">
        <w:rPr>
          <w:lang w:val="uk-UA"/>
        </w:rPr>
        <w:t>У розрізі економічної класифікації за загальним та спеціальним фондами по даній  галузі видатки були спрямовані на:</w:t>
      </w:r>
    </w:p>
    <w:p w:rsidR="00320589" w:rsidRPr="00F614E4" w:rsidRDefault="00320589" w:rsidP="003B42E9">
      <w:pPr>
        <w:pStyle w:val="af6"/>
        <w:numPr>
          <w:ilvl w:val="0"/>
          <w:numId w:val="2"/>
        </w:numPr>
        <w:ind w:left="0" w:firstLine="567"/>
        <w:jc w:val="both"/>
        <w:rPr>
          <w:sz w:val="24"/>
          <w:szCs w:val="24"/>
        </w:rPr>
      </w:pPr>
      <w:r w:rsidRPr="00F614E4">
        <w:rPr>
          <w:rFonts w:ascii="Times New Roman" w:hAnsi="Times New Roman"/>
          <w:sz w:val="24"/>
          <w:szCs w:val="24"/>
        </w:rPr>
        <w:t>заробітну плату з нарахуваннями на неї – 9 419,8 тис  грн;</w:t>
      </w:r>
    </w:p>
    <w:p w:rsidR="00E371E0" w:rsidRPr="00F614E4" w:rsidRDefault="00E371E0" w:rsidP="003B42E9">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3B42E9" w:rsidRPr="00F614E4">
        <w:rPr>
          <w:rFonts w:ascii="Times New Roman" w:hAnsi="Times New Roman"/>
          <w:sz w:val="24"/>
          <w:szCs w:val="24"/>
        </w:rPr>
        <w:t>8 308,1</w:t>
      </w:r>
      <w:r w:rsidRPr="00F614E4">
        <w:rPr>
          <w:rFonts w:ascii="Times New Roman" w:hAnsi="Times New Roman"/>
          <w:sz w:val="24"/>
          <w:szCs w:val="24"/>
        </w:rPr>
        <w:t xml:space="preserve"> тис. грн;</w:t>
      </w:r>
    </w:p>
    <w:p w:rsidR="0007007D" w:rsidRPr="00F614E4" w:rsidRDefault="0007007D" w:rsidP="003B42E9">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3B42E9" w:rsidRPr="00F614E4">
        <w:rPr>
          <w:rFonts w:ascii="Times New Roman" w:hAnsi="Times New Roman"/>
          <w:sz w:val="24"/>
          <w:szCs w:val="24"/>
        </w:rPr>
        <w:t>2 256,0</w:t>
      </w:r>
      <w:r w:rsidRPr="00F614E4">
        <w:rPr>
          <w:rFonts w:ascii="Times New Roman" w:hAnsi="Times New Roman"/>
          <w:sz w:val="24"/>
          <w:szCs w:val="24"/>
        </w:rPr>
        <w:t xml:space="preserve"> тис  грн;</w:t>
      </w:r>
    </w:p>
    <w:p w:rsidR="00D6224A" w:rsidRPr="00F614E4" w:rsidRDefault="00D6224A" w:rsidP="00A46CEF">
      <w:pPr>
        <w:pStyle w:val="af6"/>
        <w:numPr>
          <w:ilvl w:val="0"/>
          <w:numId w:val="2"/>
        </w:numPr>
        <w:ind w:left="0" w:firstLine="567"/>
        <w:jc w:val="both"/>
        <w:rPr>
          <w:sz w:val="24"/>
          <w:szCs w:val="24"/>
        </w:rPr>
      </w:pPr>
      <w:r w:rsidRPr="00F614E4">
        <w:rPr>
          <w:rFonts w:ascii="Times New Roman" w:hAnsi="Times New Roman"/>
          <w:sz w:val="24"/>
          <w:szCs w:val="24"/>
        </w:rPr>
        <w:t>оплата послуг ( крім комунальних)  –</w:t>
      </w:r>
      <w:r w:rsidR="002119EC" w:rsidRPr="00F614E4">
        <w:rPr>
          <w:rFonts w:ascii="Times New Roman" w:hAnsi="Times New Roman"/>
          <w:sz w:val="24"/>
          <w:szCs w:val="24"/>
        </w:rPr>
        <w:t xml:space="preserve"> </w:t>
      </w:r>
      <w:r w:rsidRPr="00F614E4">
        <w:rPr>
          <w:rFonts w:ascii="Times New Roman" w:hAnsi="Times New Roman"/>
          <w:sz w:val="24"/>
          <w:szCs w:val="24"/>
        </w:rPr>
        <w:t>426,3 тис  грн;</w:t>
      </w:r>
    </w:p>
    <w:p w:rsidR="00E371E0" w:rsidRPr="00F614E4" w:rsidRDefault="00E371E0" w:rsidP="00A73518">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591275" w:rsidRPr="00F614E4">
        <w:rPr>
          <w:rFonts w:ascii="Times New Roman" w:hAnsi="Times New Roman"/>
          <w:sz w:val="24"/>
          <w:szCs w:val="24"/>
        </w:rPr>
        <w:t xml:space="preserve">399,5 </w:t>
      </w:r>
      <w:r w:rsidR="00C447DB" w:rsidRPr="00F614E4">
        <w:rPr>
          <w:rFonts w:ascii="Times New Roman" w:hAnsi="Times New Roman"/>
          <w:sz w:val="24"/>
          <w:szCs w:val="24"/>
        </w:rPr>
        <w:t>тис. грн;</w:t>
      </w:r>
    </w:p>
    <w:p w:rsidR="0007007D" w:rsidRPr="00F614E4" w:rsidRDefault="00E371E0" w:rsidP="00A73518">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lastRenderedPageBreak/>
        <w:t>п</w:t>
      </w:r>
      <w:r w:rsidR="0007007D" w:rsidRPr="00F614E4">
        <w:rPr>
          <w:rFonts w:ascii="Times New Roman" w:hAnsi="Times New Roman"/>
          <w:sz w:val="24"/>
          <w:szCs w:val="24"/>
        </w:rPr>
        <w:t xml:space="preserve">редмети, обладнання та інвентар – </w:t>
      </w:r>
      <w:r w:rsidR="00A73518" w:rsidRPr="00F614E4">
        <w:rPr>
          <w:rFonts w:ascii="Times New Roman" w:hAnsi="Times New Roman"/>
          <w:sz w:val="24"/>
          <w:szCs w:val="24"/>
        </w:rPr>
        <w:t>272,1</w:t>
      </w:r>
      <w:r w:rsidR="0007007D" w:rsidRPr="00F614E4">
        <w:rPr>
          <w:rFonts w:ascii="Times New Roman" w:hAnsi="Times New Roman"/>
          <w:sz w:val="24"/>
          <w:szCs w:val="24"/>
        </w:rPr>
        <w:t xml:space="preserve"> тис грн;</w:t>
      </w:r>
    </w:p>
    <w:p w:rsidR="0007007D" w:rsidRPr="00F614E4" w:rsidRDefault="0007007D" w:rsidP="00A73518">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капітальні видатки – </w:t>
      </w:r>
      <w:r w:rsidR="00A73518" w:rsidRPr="00F614E4">
        <w:rPr>
          <w:rFonts w:ascii="Times New Roman" w:hAnsi="Times New Roman"/>
          <w:sz w:val="24"/>
          <w:szCs w:val="24"/>
        </w:rPr>
        <w:t xml:space="preserve">269,6 </w:t>
      </w:r>
      <w:r w:rsidRPr="00F614E4">
        <w:rPr>
          <w:rFonts w:ascii="Times New Roman" w:hAnsi="Times New Roman"/>
          <w:sz w:val="24"/>
          <w:szCs w:val="24"/>
        </w:rPr>
        <w:t>тис грн;</w:t>
      </w:r>
    </w:p>
    <w:p w:rsidR="0007007D" w:rsidRPr="00F614E4" w:rsidRDefault="0007007D" w:rsidP="00C447DB">
      <w:pPr>
        <w:pStyle w:val="af6"/>
        <w:numPr>
          <w:ilvl w:val="0"/>
          <w:numId w:val="2"/>
        </w:numPr>
        <w:ind w:left="0" w:firstLine="567"/>
        <w:jc w:val="both"/>
        <w:rPr>
          <w:rFonts w:ascii="Times New Roman" w:hAnsi="Times New Roman"/>
          <w:sz w:val="24"/>
          <w:szCs w:val="24"/>
        </w:rPr>
      </w:pPr>
      <w:r w:rsidRPr="00F614E4">
        <w:rPr>
          <w:rFonts w:ascii="Times New Roman" w:hAnsi="Times New Roman"/>
          <w:sz w:val="24"/>
          <w:szCs w:val="24"/>
        </w:rPr>
        <w:t xml:space="preserve">інші поточні видатки – </w:t>
      </w:r>
      <w:r w:rsidR="00C447DB" w:rsidRPr="00F614E4">
        <w:rPr>
          <w:rFonts w:ascii="Times New Roman" w:hAnsi="Times New Roman"/>
          <w:sz w:val="24"/>
          <w:szCs w:val="24"/>
        </w:rPr>
        <w:t xml:space="preserve">0,7 </w:t>
      </w:r>
      <w:r w:rsidRPr="00F614E4">
        <w:rPr>
          <w:rFonts w:ascii="Times New Roman" w:hAnsi="Times New Roman"/>
          <w:sz w:val="24"/>
          <w:szCs w:val="24"/>
        </w:rPr>
        <w:t>тис. грн.</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w:t>
      </w:r>
      <w:r w:rsidR="00C36908">
        <w:rPr>
          <w:lang w:val="uk-UA"/>
        </w:rPr>
        <w:t xml:space="preserve"> </w:t>
      </w:r>
      <w:r>
        <w:rPr>
          <w:lang w:val="uk-UA"/>
        </w:rPr>
        <w:t>Інші заходи в галузі культури та мистецтва</w:t>
      </w:r>
      <w:r w:rsidR="00C36908">
        <w:rPr>
          <w:lang w:val="uk-UA"/>
        </w:rPr>
        <w:t xml:space="preserve"> </w:t>
      </w:r>
      <w:r>
        <w:rPr>
          <w:lang w:val="uk-UA"/>
        </w:rPr>
        <w:t xml:space="preserve">» виконання плану складає              </w:t>
      </w:r>
      <w:r w:rsidR="00C40C47">
        <w:rPr>
          <w:lang w:val="uk-UA"/>
        </w:rPr>
        <w:t>90,2</w:t>
      </w:r>
      <w:r>
        <w:rPr>
          <w:lang w:val="uk-UA"/>
        </w:rPr>
        <w:t xml:space="preserve">% (уточнений план </w:t>
      </w:r>
      <w:r w:rsidR="00C40C47">
        <w:rPr>
          <w:lang w:val="uk-UA"/>
        </w:rPr>
        <w:t>1 100,0</w:t>
      </w:r>
      <w:r>
        <w:rPr>
          <w:lang w:val="uk-UA"/>
        </w:rPr>
        <w:t xml:space="preserve"> тис. грн, касові видатки </w:t>
      </w:r>
      <w:r w:rsidR="00C40C47">
        <w:rPr>
          <w:lang w:val="uk-UA"/>
        </w:rPr>
        <w:t>991,8</w:t>
      </w:r>
      <w:r>
        <w:rPr>
          <w:lang w:val="uk-UA"/>
        </w:rPr>
        <w:t xml:space="preserve"> тис. грн)</w:t>
      </w:r>
      <w:r w:rsidRPr="00422343">
        <w:rPr>
          <w:lang w:val="uk-UA"/>
        </w:rPr>
        <w:t>.</w:t>
      </w: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736834">
        <w:rPr>
          <w:lang w:val="uk-UA"/>
        </w:rPr>
        <w:t>80,7</w:t>
      </w:r>
      <w:r>
        <w:rPr>
          <w:lang w:val="uk-UA"/>
        </w:rPr>
        <w:t xml:space="preserve">% (уточнений план </w:t>
      </w:r>
      <w:r w:rsidR="00736834">
        <w:rPr>
          <w:lang w:val="uk-UA"/>
        </w:rPr>
        <w:t>3 252,2</w:t>
      </w:r>
      <w:r>
        <w:rPr>
          <w:lang w:val="uk-UA"/>
        </w:rPr>
        <w:t xml:space="preserve"> тис. грн, касові видатки </w:t>
      </w:r>
      <w:r w:rsidR="00736834">
        <w:rPr>
          <w:lang w:val="uk-UA"/>
        </w:rPr>
        <w:t>2 624,2</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1C5E61">
        <w:rPr>
          <w:lang w:val="uk-UA"/>
        </w:rPr>
        <w:t>86,2</w:t>
      </w:r>
      <w:r>
        <w:rPr>
          <w:lang w:val="uk-UA"/>
        </w:rPr>
        <w:t xml:space="preserve">%  (уточнений план </w:t>
      </w:r>
      <w:r w:rsidR="001C5E61">
        <w:rPr>
          <w:lang w:val="uk-UA"/>
        </w:rPr>
        <w:t>517,8</w:t>
      </w:r>
      <w:r>
        <w:rPr>
          <w:lang w:val="uk-UA"/>
        </w:rPr>
        <w:t xml:space="preserve"> тис. грн, касові видатки </w:t>
      </w:r>
      <w:r w:rsidR="001C5E61">
        <w:rPr>
          <w:lang w:val="uk-UA"/>
        </w:rPr>
        <w:t>446,6</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9C0525">
        <w:rPr>
          <w:lang w:val="uk-UA"/>
        </w:rPr>
        <w:t>79,8</w:t>
      </w:r>
      <w:r>
        <w:rPr>
          <w:lang w:val="uk-UA"/>
        </w:rPr>
        <w:t xml:space="preserve">%  (уточнений план </w:t>
      </w:r>
      <w:r w:rsidR="009C0525">
        <w:rPr>
          <w:lang w:val="uk-UA"/>
        </w:rPr>
        <w:t>9 860,2</w:t>
      </w:r>
      <w:r>
        <w:rPr>
          <w:lang w:val="uk-UA"/>
        </w:rPr>
        <w:t xml:space="preserve"> тис. грн, касові видатки </w:t>
      </w:r>
      <w:r w:rsidR="009C0525">
        <w:rPr>
          <w:lang w:val="uk-UA"/>
        </w:rPr>
        <w:t>7 864,7</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177DEA">
        <w:rPr>
          <w:lang w:val="uk-UA"/>
        </w:rPr>
        <w:t>99,8</w:t>
      </w:r>
      <w:r>
        <w:rPr>
          <w:lang w:val="uk-UA"/>
        </w:rPr>
        <w:t xml:space="preserve">% (уточнений план </w:t>
      </w:r>
      <w:r w:rsidR="005F2EAC">
        <w:rPr>
          <w:lang w:val="uk-UA"/>
        </w:rPr>
        <w:t>1</w:t>
      </w:r>
      <w:r w:rsidR="00177DEA">
        <w:rPr>
          <w:lang w:val="uk-UA"/>
        </w:rPr>
        <w:t> 427,9</w:t>
      </w:r>
      <w:r>
        <w:rPr>
          <w:lang w:val="uk-UA"/>
        </w:rPr>
        <w:t xml:space="preserve"> тис. грн, касові видатки </w:t>
      </w:r>
      <w:r w:rsidR="00177DEA">
        <w:rPr>
          <w:lang w:val="uk-UA"/>
        </w:rPr>
        <w:t>1 425,3</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w:t>
      </w:r>
      <w:r w:rsidR="00374445">
        <w:rPr>
          <w:lang w:val="uk-UA"/>
        </w:rPr>
        <w:t xml:space="preserve"> </w:t>
      </w:r>
      <w:r>
        <w:rPr>
          <w:lang w:val="uk-UA"/>
        </w:rPr>
        <w:t>Інші заходи в галузі культури і мистецтва</w:t>
      </w:r>
      <w:r w:rsidR="00374445">
        <w:rPr>
          <w:lang w:val="uk-UA"/>
        </w:rPr>
        <w:t xml:space="preserve"> </w:t>
      </w:r>
      <w:r>
        <w:rPr>
          <w:lang w:val="uk-UA"/>
        </w:rPr>
        <w:t xml:space="preserve">» виконання плану складає </w:t>
      </w:r>
      <w:r w:rsidR="003D7025">
        <w:rPr>
          <w:lang w:val="uk-UA"/>
        </w:rPr>
        <w:t>97,0</w:t>
      </w:r>
      <w:r>
        <w:rPr>
          <w:lang w:val="uk-UA"/>
        </w:rPr>
        <w:t xml:space="preserve"> % (уточнений план </w:t>
      </w:r>
      <w:r w:rsidR="003D7025">
        <w:rPr>
          <w:lang w:val="uk-UA"/>
        </w:rPr>
        <w:t>7 953,4</w:t>
      </w:r>
      <w:r>
        <w:rPr>
          <w:lang w:val="uk-UA"/>
        </w:rPr>
        <w:t xml:space="preserve"> тис. грн., касові видатки </w:t>
      </w:r>
      <w:r w:rsidR="003D7025">
        <w:rPr>
          <w:lang w:val="uk-UA"/>
        </w:rPr>
        <w:t>7 715,8</w:t>
      </w:r>
      <w:r>
        <w:rPr>
          <w:lang w:val="uk-UA"/>
        </w:rPr>
        <w:t xml:space="preserve"> тис. грн)</w:t>
      </w:r>
      <w:r w:rsidRPr="00422343">
        <w:rPr>
          <w:lang w:val="uk-UA"/>
        </w:rPr>
        <w:t>.</w:t>
      </w:r>
    </w:p>
    <w:p w:rsidR="00334C8A" w:rsidRPr="00506078" w:rsidRDefault="00334C8A" w:rsidP="00334C8A">
      <w:pPr>
        <w:ind w:firstLine="709"/>
        <w:jc w:val="both"/>
        <w:rPr>
          <w:b/>
          <w:i/>
          <w:sz w:val="10"/>
          <w:szCs w:val="10"/>
          <w:lang w:val="uk-UA"/>
        </w:rPr>
      </w:pPr>
    </w:p>
    <w:p w:rsidR="00334C8A" w:rsidRPr="00543B8F" w:rsidRDefault="001C43A1" w:rsidP="001C43A1">
      <w:pPr>
        <w:jc w:val="both"/>
        <w:rPr>
          <w:b/>
          <w:i/>
          <w:sz w:val="25"/>
          <w:szCs w:val="25"/>
          <w:lang w:val="uk-UA"/>
        </w:rPr>
      </w:pPr>
      <w:r>
        <w:rPr>
          <w:b/>
          <w:i/>
          <w:sz w:val="25"/>
          <w:szCs w:val="25"/>
          <w:lang w:val="uk-UA"/>
        </w:rPr>
        <w:t>С</w:t>
      </w:r>
      <w:r w:rsidR="00334C8A" w:rsidRPr="00543B8F">
        <w:rPr>
          <w:b/>
          <w:i/>
          <w:sz w:val="25"/>
          <w:szCs w:val="25"/>
          <w:lang w:val="uk-UA"/>
        </w:rPr>
        <w:t>пеціальний фонд</w:t>
      </w:r>
    </w:p>
    <w:p w:rsidR="00DF0B16" w:rsidRPr="00506078" w:rsidRDefault="00DF0B16" w:rsidP="00334C8A">
      <w:pPr>
        <w:ind w:firstLine="709"/>
        <w:jc w:val="both"/>
        <w:rPr>
          <w:b/>
          <w:i/>
          <w:sz w:val="10"/>
          <w:szCs w:val="10"/>
          <w:lang w:val="uk-UA"/>
        </w:rPr>
      </w:pPr>
    </w:p>
    <w:p w:rsidR="00D60F4E" w:rsidRDefault="001D6FD5" w:rsidP="001D048C">
      <w:pPr>
        <w:ind w:firstLine="567"/>
        <w:jc w:val="both"/>
        <w:rPr>
          <w:lang w:val="uk-UA"/>
        </w:rPr>
      </w:pPr>
      <w:r>
        <w:rPr>
          <w:lang w:val="uk-UA"/>
        </w:rPr>
        <w:t xml:space="preserve">Видатки спеціального фонду у </w:t>
      </w:r>
      <w:r w:rsidR="00334C8A">
        <w:rPr>
          <w:lang w:val="uk-UA"/>
        </w:rPr>
        <w:t xml:space="preserve">галузі </w:t>
      </w:r>
      <w:r w:rsidR="00334C8A" w:rsidRPr="001E06D2">
        <w:rPr>
          <w:lang w:val="uk-UA"/>
        </w:rPr>
        <w:t xml:space="preserve">культури та мистецтва </w:t>
      </w:r>
      <w:r w:rsidR="00334C8A">
        <w:rPr>
          <w:lang w:val="uk-UA"/>
        </w:rPr>
        <w:t>Бучанської міської територіальної громади за 2021 р</w:t>
      </w:r>
      <w:r w:rsidR="002A6842">
        <w:rPr>
          <w:lang w:val="uk-UA"/>
        </w:rPr>
        <w:t>ік</w:t>
      </w:r>
      <w:r w:rsidR="00334C8A">
        <w:rPr>
          <w:lang w:val="uk-UA"/>
        </w:rPr>
        <w:t xml:space="preserve"> склали </w:t>
      </w:r>
      <w:r w:rsidR="002A6842">
        <w:rPr>
          <w:lang w:val="uk-UA"/>
        </w:rPr>
        <w:t>283,6</w:t>
      </w:r>
      <w:r w:rsidR="00334C8A">
        <w:rPr>
          <w:lang w:val="uk-UA"/>
        </w:rPr>
        <w:t xml:space="preserve"> тис. грн</w:t>
      </w:r>
      <w:r>
        <w:rPr>
          <w:lang w:val="uk-UA"/>
        </w:rPr>
        <w:t xml:space="preserve">, при плані відповідного періоду </w:t>
      </w:r>
      <w:r w:rsidR="002A6842">
        <w:rPr>
          <w:lang w:val="uk-UA"/>
        </w:rPr>
        <w:t>561,9</w:t>
      </w:r>
      <w:r>
        <w:rPr>
          <w:lang w:val="uk-UA"/>
        </w:rPr>
        <w:t xml:space="preserve"> тис. грн, що складає </w:t>
      </w:r>
      <w:r w:rsidR="002A6842">
        <w:rPr>
          <w:lang w:val="uk-UA"/>
        </w:rPr>
        <w:t>50,5</w:t>
      </w:r>
      <w:r>
        <w:rPr>
          <w:lang w:val="uk-UA"/>
        </w:rPr>
        <w:t xml:space="preserve">% виконання плану. </w:t>
      </w:r>
      <w:r w:rsidR="00941BB0" w:rsidRPr="00941BB0">
        <w:rPr>
          <w:lang w:val="uk-UA"/>
        </w:rPr>
        <w:t xml:space="preserve">За рахунок  </w:t>
      </w:r>
      <w:r w:rsidR="00F07576">
        <w:rPr>
          <w:lang w:val="uk-UA"/>
        </w:rPr>
        <w:t xml:space="preserve">коштів бюджету розвитку використано 235,0 тис. грн, за рахунок </w:t>
      </w:r>
      <w:r w:rsidR="00941BB0" w:rsidRPr="00941BB0">
        <w:rPr>
          <w:lang w:val="uk-UA"/>
        </w:rPr>
        <w:t xml:space="preserve">платних за послуг, що надаються бюджетними установами </w:t>
      </w:r>
      <w:r w:rsidR="00A27ED0">
        <w:rPr>
          <w:lang w:val="uk-UA"/>
        </w:rPr>
        <w:t>48,6</w:t>
      </w:r>
      <w:r w:rsidR="00941BB0" w:rsidRPr="00941BB0">
        <w:rPr>
          <w:lang w:val="uk-UA"/>
        </w:rPr>
        <w:t xml:space="preserve"> тис. грн</w:t>
      </w:r>
      <w:r w:rsidR="00941BB0">
        <w:rPr>
          <w:lang w:val="uk-UA"/>
        </w:rPr>
        <w:t>.</w:t>
      </w:r>
    </w:p>
    <w:p w:rsidR="00941BB0" w:rsidRDefault="00941BB0" w:rsidP="001D048C">
      <w:pPr>
        <w:ind w:firstLine="567"/>
        <w:jc w:val="both"/>
        <w:rPr>
          <w:lang w:val="uk-UA"/>
        </w:rPr>
      </w:pPr>
      <w:r>
        <w:rPr>
          <w:lang w:val="uk-UA"/>
        </w:rPr>
        <w:t>За бюджетною програмою 4030</w:t>
      </w:r>
      <w:r w:rsidRPr="00DC741A">
        <w:rPr>
          <w:lang w:val="uk-UA"/>
        </w:rPr>
        <w:t xml:space="preserve"> « </w:t>
      </w:r>
      <w:r w:rsidRPr="00863E04">
        <w:rPr>
          <w:lang w:val="uk-UA"/>
        </w:rPr>
        <w:t>Забезпечення діяльності бібліотек</w:t>
      </w:r>
      <w:r w:rsidRPr="00DC741A">
        <w:rPr>
          <w:lang w:val="uk-UA"/>
        </w:rPr>
        <w:t xml:space="preserve">» при уточненому плані </w:t>
      </w:r>
      <w:r w:rsidR="003B2843">
        <w:rPr>
          <w:lang w:val="uk-UA"/>
        </w:rPr>
        <w:t>130,7 тис. грн</w:t>
      </w:r>
      <w:r w:rsidRPr="00DC741A">
        <w:rPr>
          <w:lang w:val="uk-UA"/>
        </w:rPr>
        <w:t xml:space="preserve"> використано </w:t>
      </w:r>
      <w:r w:rsidR="003B2843">
        <w:rPr>
          <w:lang w:val="uk-UA"/>
        </w:rPr>
        <w:t>127,7</w:t>
      </w:r>
      <w:r w:rsidRPr="00DC741A">
        <w:rPr>
          <w:lang w:val="uk-UA"/>
        </w:rPr>
        <w:t xml:space="preserve"> тис. грн, що становить </w:t>
      </w:r>
      <w:r w:rsidR="003B2843">
        <w:rPr>
          <w:lang w:val="uk-UA"/>
        </w:rPr>
        <w:t>97,7</w:t>
      </w:r>
      <w:r w:rsidRPr="00DC741A">
        <w:rPr>
          <w:lang w:val="uk-UA"/>
        </w:rPr>
        <w:t xml:space="preserve">% виконання плану. </w:t>
      </w:r>
      <w:r w:rsidRPr="00733689">
        <w:rPr>
          <w:lang w:val="uk-UA"/>
        </w:rPr>
        <w:t xml:space="preserve">Кошти вказаної бюджетної програми  використано на  </w:t>
      </w:r>
      <w:r>
        <w:rPr>
          <w:lang w:val="uk-UA"/>
        </w:rPr>
        <w:t>поповнення бібліотечного фонду.</w:t>
      </w:r>
    </w:p>
    <w:p w:rsidR="00B40712" w:rsidRPr="00B40712" w:rsidRDefault="00B40712" w:rsidP="00941BB0">
      <w:pPr>
        <w:ind w:firstLine="709"/>
        <w:jc w:val="both"/>
        <w:rPr>
          <w:sz w:val="4"/>
          <w:szCs w:val="4"/>
          <w:lang w:val="uk-UA"/>
        </w:rPr>
      </w:pPr>
    </w:p>
    <w:p w:rsidR="009125BB" w:rsidRDefault="00941BB0" w:rsidP="001D048C">
      <w:pPr>
        <w:ind w:firstLine="567"/>
        <w:jc w:val="both"/>
        <w:rPr>
          <w:lang w:val="uk-UA"/>
        </w:rPr>
      </w:pPr>
      <w:r>
        <w:rPr>
          <w:lang w:val="uk-UA"/>
        </w:rPr>
        <w:t>За бюджетною програмою 4060</w:t>
      </w:r>
      <w:r w:rsidRPr="00DC741A">
        <w:rPr>
          <w:lang w:val="uk-UA"/>
        </w:rPr>
        <w:t xml:space="preserve"> « </w:t>
      </w:r>
      <w:r w:rsidRPr="00863E04">
        <w:rPr>
          <w:lang w:val="uk-UA"/>
        </w:rPr>
        <w:t>Забезпечення діяльності палаців i будинків культури, клубів, центрів дозвілля та інших клубних закладів</w:t>
      </w:r>
      <w:r w:rsidRPr="00DC741A">
        <w:rPr>
          <w:lang w:val="uk-UA"/>
        </w:rPr>
        <w:t xml:space="preserve">» при уточненому плані </w:t>
      </w:r>
      <w:r w:rsidR="003E3482">
        <w:rPr>
          <w:lang w:val="uk-UA"/>
        </w:rPr>
        <w:t>431,2</w:t>
      </w:r>
      <w:r w:rsidRPr="00DC741A">
        <w:rPr>
          <w:lang w:val="uk-UA"/>
        </w:rPr>
        <w:t xml:space="preserve"> тис. грн використано </w:t>
      </w:r>
      <w:r w:rsidR="003E3482">
        <w:rPr>
          <w:lang w:val="uk-UA"/>
        </w:rPr>
        <w:t>155,9</w:t>
      </w:r>
      <w:r w:rsidRPr="00DC741A">
        <w:rPr>
          <w:lang w:val="uk-UA"/>
        </w:rPr>
        <w:t xml:space="preserve"> тис. грн, що становить </w:t>
      </w:r>
      <w:r w:rsidR="003E3482">
        <w:rPr>
          <w:lang w:val="uk-UA"/>
        </w:rPr>
        <w:t>36,1</w:t>
      </w:r>
      <w:r w:rsidRPr="00DC741A">
        <w:rPr>
          <w:lang w:val="uk-UA"/>
        </w:rPr>
        <w:t xml:space="preserve"> % виконання плану. </w:t>
      </w:r>
      <w:r w:rsidRPr="00733689">
        <w:rPr>
          <w:lang w:val="uk-UA"/>
        </w:rPr>
        <w:t xml:space="preserve">Кошти вказаної бюджетної програми  використано на  </w:t>
      </w:r>
      <w:r>
        <w:rPr>
          <w:lang w:val="uk-UA"/>
        </w:rPr>
        <w:t>п</w:t>
      </w:r>
      <w:r w:rsidRPr="003F3BC3">
        <w:rPr>
          <w:lang w:val="uk-UA"/>
        </w:rPr>
        <w:t>ридбання комплекту охоронної сигналізації для Будинків</w:t>
      </w:r>
      <w:r w:rsidR="003E3482">
        <w:rPr>
          <w:lang w:val="uk-UA"/>
        </w:rPr>
        <w:t xml:space="preserve"> </w:t>
      </w:r>
      <w:r w:rsidRPr="003F3BC3">
        <w:rPr>
          <w:lang w:val="uk-UA"/>
        </w:rPr>
        <w:t>культури Бучанської міської територіальної громади (м.</w:t>
      </w:r>
      <w:r w:rsidR="00DD3A4A">
        <w:rPr>
          <w:lang w:val="uk-UA"/>
        </w:rPr>
        <w:t xml:space="preserve"> </w:t>
      </w:r>
      <w:r w:rsidRPr="003F3BC3">
        <w:rPr>
          <w:lang w:val="uk-UA"/>
        </w:rPr>
        <w:t>Буча,</w:t>
      </w:r>
      <w:r w:rsidR="00DD3A4A">
        <w:rPr>
          <w:lang w:val="uk-UA"/>
        </w:rPr>
        <w:t xml:space="preserve"> </w:t>
      </w:r>
      <w:r w:rsidRPr="003F3BC3">
        <w:rPr>
          <w:lang w:val="uk-UA"/>
        </w:rPr>
        <w:t>вул.Яблунська,15;</w:t>
      </w:r>
      <w:r w:rsidR="009125BB">
        <w:rPr>
          <w:lang w:val="uk-UA"/>
        </w:rPr>
        <w:t xml:space="preserve"> </w:t>
      </w:r>
    </w:p>
    <w:p w:rsidR="00941BB0" w:rsidRDefault="00941BB0" w:rsidP="009125BB">
      <w:pPr>
        <w:jc w:val="both"/>
        <w:rPr>
          <w:lang w:val="uk-UA"/>
        </w:rPr>
      </w:pPr>
      <w:r w:rsidRPr="003F3BC3">
        <w:rPr>
          <w:lang w:val="uk-UA"/>
        </w:rPr>
        <w:t>с.</w:t>
      </w:r>
      <w:r w:rsidR="009125BB">
        <w:rPr>
          <w:lang w:val="uk-UA"/>
        </w:rPr>
        <w:t xml:space="preserve"> </w:t>
      </w:r>
      <w:r w:rsidRPr="003F3BC3">
        <w:rPr>
          <w:lang w:val="uk-UA"/>
        </w:rPr>
        <w:t>Гаврилівка,</w:t>
      </w:r>
      <w:r w:rsidR="009125BB">
        <w:rPr>
          <w:lang w:val="uk-UA"/>
        </w:rPr>
        <w:t xml:space="preserve"> </w:t>
      </w:r>
      <w:r w:rsidRPr="003F3BC3">
        <w:rPr>
          <w:lang w:val="uk-UA"/>
        </w:rPr>
        <w:t>вул. Свято - Троїцька,6)</w:t>
      </w:r>
      <w:r w:rsidR="009A5D8B">
        <w:rPr>
          <w:lang w:val="uk-UA"/>
        </w:rPr>
        <w:t>, поліпшення матеріально-технічної бази</w:t>
      </w:r>
      <w:r>
        <w:rPr>
          <w:lang w:val="uk-UA"/>
        </w:rPr>
        <w:t>.</w:t>
      </w:r>
    </w:p>
    <w:p w:rsidR="009C3AC9" w:rsidRPr="009C3AC9" w:rsidRDefault="009C3AC9" w:rsidP="003E3482">
      <w:pPr>
        <w:ind w:firstLine="709"/>
        <w:jc w:val="both"/>
        <w:rPr>
          <w:sz w:val="10"/>
          <w:szCs w:val="10"/>
          <w:lang w:val="uk-UA"/>
        </w:rPr>
      </w:pPr>
    </w:p>
    <w:p w:rsidR="00334C8A" w:rsidRPr="00FF0B17" w:rsidRDefault="00334C8A" w:rsidP="00F66096">
      <w:pPr>
        <w:ind w:firstLine="567"/>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Pr>
          <w:lang w:val="uk-UA"/>
        </w:rPr>
        <w:t>104,5</w:t>
      </w:r>
      <w:r w:rsidRPr="00FF0B17">
        <w:rPr>
          <w:lang w:val="uk-UA"/>
        </w:rPr>
        <w:t xml:space="preserve"> штатних одиниц</w:t>
      </w:r>
      <w:r>
        <w:rPr>
          <w:lang w:val="uk-UA"/>
        </w:rPr>
        <w:t>ь</w:t>
      </w:r>
      <w:r w:rsidRPr="00FF0B17">
        <w:rPr>
          <w:lang w:val="uk-UA"/>
        </w:rPr>
        <w:t>.</w:t>
      </w:r>
    </w:p>
    <w:p w:rsidR="00334C8A" w:rsidRDefault="00334C8A" w:rsidP="001D048C">
      <w:pPr>
        <w:ind w:firstLine="567"/>
        <w:jc w:val="both"/>
        <w:rPr>
          <w:lang w:val="uk-UA"/>
        </w:rPr>
      </w:pPr>
      <w:r>
        <w:rPr>
          <w:lang w:val="uk-UA"/>
        </w:rPr>
        <w:t xml:space="preserve">Кредиторська заборгованість </w:t>
      </w:r>
      <w:r w:rsidR="00C03A92">
        <w:rPr>
          <w:lang w:val="uk-UA"/>
        </w:rPr>
        <w:t>відсутня.</w:t>
      </w:r>
    </w:p>
    <w:p w:rsidR="00296724" w:rsidRDefault="00296724" w:rsidP="00334C8A">
      <w:pPr>
        <w:ind w:firstLine="709"/>
        <w:jc w:val="both"/>
        <w:rPr>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за 2021 р</w:t>
      </w:r>
      <w:r w:rsidR="00B2080C">
        <w:rPr>
          <w:lang w:val="uk-UA"/>
        </w:rPr>
        <w:t>ік</w:t>
      </w:r>
      <w:r w:rsidR="00292F75">
        <w:rPr>
          <w:lang w:val="uk-UA"/>
        </w:rPr>
        <w:t xml:space="preserve"> </w:t>
      </w:r>
      <w:r>
        <w:rPr>
          <w:lang w:val="uk-UA"/>
        </w:rPr>
        <w:t>по загальному фонду скла</w:t>
      </w:r>
      <w:r w:rsidR="00292F75">
        <w:rPr>
          <w:lang w:val="uk-UA"/>
        </w:rPr>
        <w:t>ла</w:t>
      </w:r>
      <w:r>
        <w:rPr>
          <w:lang w:val="uk-UA"/>
        </w:rPr>
        <w:t xml:space="preserve"> </w:t>
      </w:r>
      <w:r w:rsidR="00B2080C">
        <w:rPr>
          <w:lang w:val="uk-UA"/>
        </w:rPr>
        <w:t>80,9</w:t>
      </w:r>
      <w:r>
        <w:rPr>
          <w:lang w:val="uk-UA"/>
        </w:rPr>
        <w:t xml:space="preserve">% </w:t>
      </w:r>
      <w:r>
        <w:rPr>
          <w:rFonts w:eastAsia="Calibri"/>
          <w:lang w:val="uk-UA"/>
        </w:rPr>
        <w:t xml:space="preserve">(уточнений план </w:t>
      </w:r>
      <w:r w:rsidR="00B2080C">
        <w:rPr>
          <w:rFonts w:eastAsia="Calibri"/>
          <w:lang w:val="uk-UA"/>
        </w:rPr>
        <w:t>7 065,5</w:t>
      </w:r>
      <w:r w:rsidR="00346CCB">
        <w:rPr>
          <w:rFonts w:eastAsia="Calibri"/>
          <w:lang w:val="uk-UA"/>
        </w:rPr>
        <w:t xml:space="preserve"> тис. грн</w:t>
      </w:r>
      <w:r>
        <w:rPr>
          <w:rFonts w:eastAsia="Calibri"/>
          <w:lang w:val="uk-UA"/>
        </w:rPr>
        <w:t xml:space="preserve">, касові видатки </w:t>
      </w:r>
      <w:r w:rsidR="00B2080C">
        <w:rPr>
          <w:rFonts w:eastAsia="Calibri"/>
          <w:lang w:val="uk-UA"/>
        </w:rPr>
        <w:t>5 713,7</w:t>
      </w:r>
      <w:r w:rsidR="00346CCB">
        <w:rPr>
          <w:rFonts w:eastAsia="Calibri"/>
          <w:lang w:val="uk-UA"/>
        </w:rPr>
        <w:t xml:space="preserve"> 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100,0 % (уточнений план </w:t>
      </w:r>
      <w:r w:rsidR="00BF2442">
        <w:rPr>
          <w:rFonts w:eastAsia="Calibri"/>
          <w:lang w:val="uk-UA"/>
        </w:rPr>
        <w:t>242,7</w:t>
      </w:r>
      <w:r>
        <w:rPr>
          <w:rFonts w:eastAsia="Calibri"/>
          <w:lang w:val="uk-UA"/>
        </w:rPr>
        <w:t xml:space="preserve"> тис. грн., касові видатки </w:t>
      </w:r>
      <w:r w:rsidR="00BF2442">
        <w:rPr>
          <w:rFonts w:eastAsia="Calibri"/>
          <w:lang w:val="uk-UA"/>
        </w:rPr>
        <w:t>242,7</w:t>
      </w:r>
      <w:r>
        <w:rPr>
          <w:rFonts w:eastAsia="Calibri"/>
          <w:lang w:val="uk-UA"/>
        </w:rPr>
        <w:t xml:space="preserve"> тис. грн.).</w:t>
      </w:r>
      <w:r w:rsidR="00362AC6" w:rsidRPr="00362AC6">
        <w:rPr>
          <w:lang w:val="uk-UA"/>
        </w:rPr>
        <w:t xml:space="preserve"> </w:t>
      </w:r>
      <w:r w:rsidR="001E2D34" w:rsidRPr="009A12E0">
        <w:rPr>
          <w:lang w:val="uk-UA"/>
        </w:rPr>
        <w:t xml:space="preserve">Відповідно до минулого періоду 2020 року видатки загального фонду </w:t>
      </w:r>
      <w:r w:rsidR="002E3A5F">
        <w:rPr>
          <w:lang w:val="uk-UA"/>
        </w:rPr>
        <w:t>збільшені</w:t>
      </w:r>
      <w:r w:rsidR="001E2D34" w:rsidRPr="009A12E0">
        <w:rPr>
          <w:lang w:val="uk-UA"/>
        </w:rPr>
        <w:t xml:space="preserve"> на </w:t>
      </w:r>
      <w:r w:rsidR="00BF2442">
        <w:rPr>
          <w:lang w:val="uk-UA"/>
        </w:rPr>
        <w:t>1 230,2</w:t>
      </w:r>
      <w:r w:rsidR="001E2D34" w:rsidRPr="009A12E0">
        <w:rPr>
          <w:lang w:val="uk-UA"/>
        </w:rPr>
        <w:t xml:space="preserve"> тис. грн, або на </w:t>
      </w:r>
      <w:r w:rsidR="00BF2442">
        <w:rPr>
          <w:lang w:val="uk-UA"/>
        </w:rPr>
        <w:t>2</w:t>
      </w:r>
      <w:r w:rsidR="00346CCB">
        <w:rPr>
          <w:lang w:val="uk-UA"/>
        </w:rPr>
        <w:t>7</w:t>
      </w:r>
      <w:r w:rsidR="00BF2442">
        <w:rPr>
          <w:lang w:val="uk-UA"/>
        </w:rPr>
        <w:t>,4</w:t>
      </w:r>
      <w:r w:rsidR="001E2D34" w:rsidRPr="009A12E0">
        <w:rPr>
          <w:lang w:val="uk-UA"/>
        </w:rPr>
        <w:t xml:space="preserve">%. </w:t>
      </w:r>
      <w:r w:rsidR="001E2D34">
        <w:rPr>
          <w:lang w:val="uk-UA"/>
        </w:rPr>
        <w:t>З</w:t>
      </w:r>
      <w:r w:rsidR="002E3A5F">
        <w:rPr>
          <w:lang w:val="uk-UA"/>
        </w:rPr>
        <w:t>більше</w:t>
      </w:r>
      <w:r w:rsidR="001E2D34">
        <w:rPr>
          <w:lang w:val="uk-UA"/>
        </w:rPr>
        <w:t>ння видаткової частини загального фонду зумовлено</w:t>
      </w:r>
      <w:r w:rsidR="00B76C80">
        <w:rPr>
          <w:lang w:val="uk-UA"/>
        </w:rPr>
        <w:t xml:space="preserve"> </w:t>
      </w:r>
      <w:r w:rsidR="002E3A5F">
        <w:rPr>
          <w:lang w:val="uk-UA"/>
        </w:rPr>
        <w:t>закінченням</w:t>
      </w:r>
      <w:r w:rsidR="00B76C80">
        <w:rPr>
          <w:lang w:val="uk-UA"/>
        </w:rPr>
        <w:t xml:space="preserve"> карантинних заходів</w:t>
      </w:r>
      <w:r w:rsidR="001E2D34">
        <w:rPr>
          <w:lang w:val="uk-UA"/>
        </w:rPr>
        <w:t xml:space="preserve">. </w:t>
      </w:r>
      <w:r w:rsidR="001E2D34" w:rsidRPr="001852EF">
        <w:rPr>
          <w:lang w:val="uk-UA"/>
        </w:rPr>
        <w:t xml:space="preserve">Видатки спеціального фонду зменшені на </w:t>
      </w:r>
      <w:r w:rsidR="00793E89">
        <w:rPr>
          <w:lang w:val="uk-UA"/>
        </w:rPr>
        <w:t>435,9</w:t>
      </w:r>
      <w:r w:rsidR="001E2D34">
        <w:rPr>
          <w:lang w:val="uk-UA"/>
        </w:rPr>
        <w:t xml:space="preserve"> </w:t>
      </w:r>
      <w:r w:rsidR="001E2D34" w:rsidRPr="001852EF">
        <w:rPr>
          <w:lang w:val="uk-UA"/>
        </w:rPr>
        <w:t xml:space="preserve">тис. грн, або на </w:t>
      </w:r>
      <w:r w:rsidR="00793E89">
        <w:rPr>
          <w:lang w:val="uk-UA"/>
        </w:rPr>
        <w:t>64,2</w:t>
      </w:r>
      <w:r w:rsidR="001E2D34" w:rsidRPr="001852EF">
        <w:rPr>
          <w:lang w:val="uk-UA"/>
        </w:rPr>
        <w:t xml:space="preserve">%. </w:t>
      </w:r>
    </w:p>
    <w:p w:rsidR="00427206" w:rsidRDefault="00427206" w:rsidP="00427206">
      <w:pPr>
        <w:autoSpaceDE w:val="0"/>
        <w:autoSpaceDN w:val="0"/>
        <w:adjustRightInd w:val="0"/>
        <w:ind w:firstLine="709"/>
        <w:jc w:val="both"/>
        <w:rPr>
          <w:rFonts w:eastAsia="Calibri"/>
          <w:sz w:val="10"/>
          <w:szCs w:val="10"/>
          <w:lang w:val="uk-UA"/>
        </w:rPr>
      </w:pPr>
    </w:p>
    <w:p w:rsidR="00427206" w:rsidRPr="001C43A1" w:rsidRDefault="00427206" w:rsidP="00427206">
      <w:pPr>
        <w:autoSpaceDE w:val="0"/>
        <w:autoSpaceDN w:val="0"/>
        <w:adjustRightInd w:val="0"/>
        <w:ind w:firstLine="709"/>
        <w:jc w:val="both"/>
        <w:rPr>
          <w:b/>
          <w:i/>
          <w:sz w:val="25"/>
          <w:szCs w:val="25"/>
          <w:lang w:val="uk-UA"/>
        </w:rPr>
      </w:pPr>
      <w:r w:rsidRPr="001C43A1">
        <w:rPr>
          <w:rFonts w:eastAsia="Calibri"/>
          <w:b/>
          <w:i/>
          <w:sz w:val="25"/>
          <w:szCs w:val="25"/>
          <w:lang w:val="uk-UA"/>
        </w:rPr>
        <w:t>Загальний фонд</w:t>
      </w:r>
    </w:p>
    <w:p w:rsidR="00427206" w:rsidRDefault="00427206" w:rsidP="000217FB">
      <w:pPr>
        <w:ind w:firstLine="567"/>
        <w:jc w:val="both"/>
        <w:rPr>
          <w:lang w:val="uk-UA"/>
        </w:rPr>
      </w:pPr>
      <w:r w:rsidRPr="00ED3379">
        <w:rPr>
          <w:lang w:val="uk-UA"/>
        </w:rPr>
        <w:lastRenderedPageBreak/>
        <w:t>За рахунок коштів по даному розділу утримувались два стадіони, дитячо-юнацька спортивна школа,</w:t>
      </w:r>
      <w:r w:rsidR="000217FB">
        <w:rPr>
          <w:lang w:val="uk-UA"/>
        </w:rPr>
        <w:t xml:space="preserve"> комунальний заклад « Спортивний комплекс « Академія спорту» Бучанської міської ради.</w:t>
      </w:r>
      <w:r w:rsidRPr="00ED3379">
        <w:rPr>
          <w:lang w:val="uk-UA"/>
        </w:rPr>
        <w:t xml:space="preserve"> </w:t>
      </w:r>
      <w:r w:rsidR="000217FB">
        <w:rPr>
          <w:lang w:val="uk-UA"/>
        </w:rPr>
        <w:t xml:space="preserve">Видатки </w:t>
      </w:r>
      <w:r>
        <w:rPr>
          <w:lang w:val="uk-UA"/>
        </w:rPr>
        <w:t xml:space="preserve">проводились </w:t>
      </w:r>
      <w:r w:rsidR="000217FB">
        <w:rPr>
          <w:lang w:val="uk-UA"/>
        </w:rPr>
        <w:t xml:space="preserve">на </w:t>
      </w:r>
      <w:r>
        <w:rPr>
          <w:lang w:val="uk-UA"/>
        </w:rPr>
        <w:t xml:space="preserve">навчально-тренувальні збори і змагання з олімпійських </w:t>
      </w:r>
      <w:r w:rsidR="00EA5C0F">
        <w:rPr>
          <w:lang w:val="uk-UA"/>
        </w:rPr>
        <w:t xml:space="preserve">та неолімпійських </w:t>
      </w:r>
      <w:r>
        <w:rPr>
          <w:lang w:val="uk-UA"/>
        </w:rPr>
        <w:t>видів спорту.</w:t>
      </w:r>
    </w:p>
    <w:p w:rsidR="00FB47BF" w:rsidRPr="00FB47BF" w:rsidRDefault="00FB47BF" w:rsidP="00427206">
      <w:pPr>
        <w:ind w:firstLine="709"/>
        <w:jc w:val="both"/>
        <w:rPr>
          <w:sz w:val="16"/>
          <w:szCs w:val="16"/>
          <w:lang w:val="uk-UA"/>
        </w:rPr>
      </w:pPr>
    </w:p>
    <w:p w:rsidR="00F23FFF" w:rsidRDefault="00EE7AFD" w:rsidP="00FB47BF">
      <w:pPr>
        <w:jc w:val="both"/>
        <w:rPr>
          <w:lang w:val="uk-UA"/>
        </w:rPr>
      </w:pPr>
      <w:r>
        <w:rPr>
          <w:noProof/>
          <w:lang w:val="uk-UA" w:eastAsia="uk-UA"/>
        </w:rPr>
        <w:drawing>
          <wp:inline distT="0" distB="0" distL="0" distR="0" wp14:anchorId="4862B19F" wp14:editId="6262CB4C">
            <wp:extent cx="6120765" cy="4511675"/>
            <wp:effectExtent l="0" t="0" r="13335" b="3175"/>
            <wp:docPr id="13" name="Діагра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B2D5A" w:rsidRDefault="000B2D5A" w:rsidP="007C347C">
      <w:pPr>
        <w:autoSpaceDE w:val="0"/>
        <w:autoSpaceDN w:val="0"/>
        <w:adjustRightInd w:val="0"/>
        <w:ind w:firstLine="567"/>
        <w:jc w:val="both"/>
        <w:rPr>
          <w:lang w:val="uk-UA"/>
        </w:rPr>
      </w:pPr>
      <w:r>
        <w:rPr>
          <w:lang w:val="uk-UA"/>
        </w:rPr>
        <w:t>У розрізі економічної класифікації видатки спрямовані на :</w:t>
      </w:r>
    </w:p>
    <w:p w:rsidR="007A39C4" w:rsidRDefault="007A39C4" w:rsidP="007A39C4">
      <w:pPr>
        <w:numPr>
          <w:ilvl w:val="0"/>
          <w:numId w:val="1"/>
        </w:numPr>
        <w:ind w:left="0" w:firstLine="567"/>
        <w:jc w:val="both"/>
        <w:rPr>
          <w:lang w:val="uk-UA"/>
        </w:rPr>
      </w:pPr>
      <w:r>
        <w:rPr>
          <w:lang w:val="uk-UA"/>
        </w:rPr>
        <w:t>оплату праці та нарахувань на неї –</w:t>
      </w:r>
      <w:r w:rsidR="00FB47BF">
        <w:rPr>
          <w:lang w:val="uk-UA"/>
        </w:rPr>
        <w:t>3 469,8</w:t>
      </w:r>
      <w:r>
        <w:rPr>
          <w:lang w:val="uk-UA"/>
        </w:rPr>
        <w:t xml:space="preserve"> тис. грн;</w:t>
      </w:r>
    </w:p>
    <w:p w:rsidR="00FB47BF" w:rsidRPr="00792659" w:rsidRDefault="00FB47BF" w:rsidP="00792659">
      <w:pPr>
        <w:numPr>
          <w:ilvl w:val="0"/>
          <w:numId w:val="1"/>
        </w:numPr>
        <w:ind w:left="0" w:firstLine="567"/>
        <w:jc w:val="both"/>
        <w:rPr>
          <w:lang w:val="uk-UA"/>
        </w:rPr>
      </w:pPr>
      <w:r>
        <w:rPr>
          <w:lang w:val="uk-UA"/>
        </w:rPr>
        <w:t>оплата комунальних послуг та енергоносіїв – 690,2 тис. грн;</w:t>
      </w:r>
    </w:p>
    <w:p w:rsidR="00965BB8" w:rsidRDefault="00965BB8" w:rsidP="00965BB8">
      <w:pPr>
        <w:numPr>
          <w:ilvl w:val="0"/>
          <w:numId w:val="1"/>
        </w:numPr>
        <w:ind w:left="0" w:firstLine="567"/>
        <w:jc w:val="both"/>
        <w:rPr>
          <w:lang w:val="uk-UA"/>
        </w:rPr>
      </w:pPr>
      <w:r>
        <w:rPr>
          <w:lang w:val="uk-UA"/>
        </w:rPr>
        <w:t xml:space="preserve">на окремі заходи по реалізації державних ( регіональних) програм, не віднесені до заходів розвитку – </w:t>
      </w:r>
      <w:r w:rsidR="00792659">
        <w:rPr>
          <w:lang w:val="uk-UA"/>
        </w:rPr>
        <w:t xml:space="preserve">680,8 </w:t>
      </w:r>
      <w:r>
        <w:rPr>
          <w:lang w:val="uk-UA"/>
        </w:rPr>
        <w:t>тис. грн;</w:t>
      </w:r>
    </w:p>
    <w:p w:rsidR="00A2423A" w:rsidRPr="00A2423A" w:rsidRDefault="00A2423A" w:rsidP="00A2423A">
      <w:pPr>
        <w:numPr>
          <w:ilvl w:val="0"/>
          <w:numId w:val="1"/>
        </w:numPr>
        <w:ind w:left="0" w:firstLine="567"/>
        <w:jc w:val="both"/>
        <w:rPr>
          <w:lang w:val="uk-UA"/>
        </w:rPr>
      </w:pPr>
      <w:r>
        <w:rPr>
          <w:lang w:val="uk-UA"/>
        </w:rPr>
        <w:t xml:space="preserve">предмети, обладнання та інвентар – </w:t>
      </w:r>
      <w:r w:rsidR="00925CF5">
        <w:rPr>
          <w:lang w:val="uk-UA"/>
        </w:rPr>
        <w:t>473,7</w:t>
      </w:r>
      <w:r>
        <w:rPr>
          <w:lang w:val="uk-UA"/>
        </w:rPr>
        <w:t xml:space="preserve"> тис. грн;</w:t>
      </w:r>
    </w:p>
    <w:p w:rsidR="00965BB8" w:rsidRDefault="00965BB8" w:rsidP="00965BB8">
      <w:pPr>
        <w:numPr>
          <w:ilvl w:val="0"/>
          <w:numId w:val="1"/>
        </w:numPr>
        <w:ind w:left="0" w:firstLine="567"/>
        <w:jc w:val="both"/>
        <w:rPr>
          <w:lang w:val="uk-UA"/>
        </w:rPr>
      </w:pPr>
      <w:r>
        <w:rPr>
          <w:lang w:val="uk-UA"/>
        </w:rPr>
        <w:t xml:space="preserve">оплату послуг (крім комунальних) та відрядження – </w:t>
      </w:r>
      <w:r w:rsidR="00925CF5">
        <w:rPr>
          <w:lang w:val="uk-UA"/>
        </w:rPr>
        <w:t>422,2</w:t>
      </w:r>
      <w:r>
        <w:rPr>
          <w:lang w:val="uk-UA"/>
        </w:rPr>
        <w:t xml:space="preserve"> тис. грн;</w:t>
      </w:r>
    </w:p>
    <w:p w:rsidR="00555FA1" w:rsidRDefault="00555FA1" w:rsidP="00555FA1">
      <w:pPr>
        <w:numPr>
          <w:ilvl w:val="0"/>
          <w:numId w:val="1"/>
        </w:numPr>
        <w:ind w:left="0" w:firstLine="567"/>
        <w:jc w:val="both"/>
        <w:rPr>
          <w:lang w:val="uk-UA"/>
        </w:rPr>
      </w:pPr>
      <w:r>
        <w:rPr>
          <w:lang w:val="uk-UA"/>
        </w:rPr>
        <w:t xml:space="preserve">капітальні видатки – </w:t>
      </w:r>
      <w:r w:rsidR="00925CF5">
        <w:rPr>
          <w:lang w:val="uk-UA"/>
        </w:rPr>
        <w:t>217,6</w:t>
      </w:r>
      <w:r>
        <w:rPr>
          <w:lang w:val="uk-UA"/>
        </w:rPr>
        <w:t xml:space="preserve"> тис. грн;</w:t>
      </w:r>
    </w:p>
    <w:p w:rsidR="00555FA1" w:rsidRDefault="00555FA1" w:rsidP="00555FA1">
      <w:pPr>
        <w:numPr>
          <w:ilvl w:val="0"/>
          <w:numId w:val="1"/>
        </w:numPr>
        <w:autoSpaceDE w:val="0"/>
        <w:autoSpaceDN w:val="0"/>
        <w:adjustRightInd w:val="0"/>
        <w:ind w:left="0" w:firstLine="567"/>
        <w:jc w:val="both"/>
        <w:rPr>
          <w:lang w:val="uk-UA"/>
        </w:rPr>
      </w:pPr>
      <w:r w:rsidRPr="00965BB8">
        <w:rPr>
          <w:lang w:val="uk-UA"/>
        </w:rPr>
        <w:t xml:space="preserve">медикаменти та перев’язувальні матеріали – </w:t>
      </w:r>
      <w:r w:rsidR="00925CF5">
        <w:rPr>
          <w:lang w:val="uk-UA"/>
        </w:rPr>
        <w:t>2,0</w:t>
      </w:r>
      <w:r w:rsidR="00EE7AFD">
        <w:rPr>
          <w:lang w:val="uk-UA"/>
        </w:rPr>
        <w:t xml:space="preserve"> тис. грн;</w:t>
      </w:r>
    </w:p>
    <w:p w:rsidR="00555FA1" w:rsidRDefault="00555FA1" w:rsidP="00965BB8">
      <w:pPr>
        <w:numPr>
          <w:ilvl w:val="0"/>
          <w:numId w:val="1"/>
        </w:numPr>
        <w:ind w:left="0" w:firstLine="567"/>
        <w:jc w:val="both"/>
        <w:rPr>
          <w:lang w:val="uk-UA"/>
        </w:rPr>
      </w:pPr>
      <w:r>
        <w:rPr>
          <w:lang w:val="uk-UA"/>
        </w:rPr>
        <w:t>інші поточні видатки – 0,2 тис. грн.</w:t>
      </w:r>
    </w:p>
    <w:p w:rsidR="00427206" w:rsidRPr="00506078" w:rsidRDefault="00427206" w:rsidP="00427206">
      <w:pPr>
        <w:jc w:val="both"/>
        <w:rPr>
          <w:sz w:val="10"/>
          <w:szCs w:val="10"/>
          <w:lang w:val="uk-UA"/>
        </w:rPr>
      </w:pPr>
    </w:p>
    <w:p w:rsidR="00427206" w:rsidRDefault="00427206" w:rsidP="007C347C">
      <w:pPr>
        <w:ind w:firstLine="567"/>
        <w:jc w:val="both"/>
        <w:rPr>
          <w:lang w:val="uk-UA"/>
        </w:rPr>
      </w:pPr>
      <w:r>
        <w:rPr>
          <w:lang w:val="uk-UA"/>
        </w:rPr>
        <w:t>З</w:t>
      </w:r>
      <w:r w:rsidRPr="00224D33">
        <w:rPr>
          <w:lang w:val="uk-UA"/>
        </w:rPr>
        <w:t xml:space="preserve">а бюджетною програмою </w:t>
      </w:r>
      <w:r>
        <w:rPr>
          <w:lang w:val="uk-UA"/>
        </w:rPr>
        <w:t>5011 «Проведення навчально-тренувальних зборів і змагань</w:t>
      </w:r>
      <w:r w:rsidR="00FF660B">
        <w:rPr>
          <w:lang w:val="uk-UA"/>
        </w:rPr>
        <w:t xml:space="preserve"> з олімпійських видів спорту</w:t>
      </w:r>
      <w:r>
        <w:rPr>
          <w:lang w:val="uk-UA"/>
        </w:rPr>
        <w:t xml:space="preserve">» виконання плану складає </w:t>
      </w:r>
      <w:r w:rsidR="0015182E">
        <w:rPr>
          <w:lang w:val="uk-UA"/>
        </w:rPr>
        <w:t>100</w:t>
      </w:r>
      <w:r>
        <w:rPr>
          <w:lang w:val="uk-UA"/>
        </w:rPr>
        <w:t xml:space="preserve">% (уточнений план </w:t>
      </w:r>
      <w:r w:rsidR="0015182E">
        <w:rPr>
          <w:lang w:val="uk-UA"/>
        </w:rPr>
        <w:t>209,0</w:t>
      </w:r>
      <w:r>
        <w:rPr>
          <w:lang w:val="uk-UA"/>
        </w:rPr>
        <w:t xml:space="preserve"> тис. грн, касові видатки </w:t>
      </w:r>
      <w:r w:rsidR="0015182E">
        <w:rPr>
          <w:lang w:val="uk-UA"/>
        </w:rPr>
        <w:t>209,0</w:t>
      </w:r>
      <w:r>
        <w:rPr>
          <w:lang w:val="uk-UA"/>
        </w:rPr>
        <w:t xml:space="preserve"> тис. грн)</w:t>
      </w:r>
      <w:r w:rsidRPr="00422343">
        <w:rPr>
          <w:lang w:val="uk-UA"/>
        </w:rPr>
        <w:t>.</w:t>
      </w:r>
    </w:p>
    <w:p w:rsidR="00767204" w:rsidRPr="00767204" w:rsidRDefault="00767204" w:rsidP="00427206">
      <w:pPr>
        <w:ind w:firstLine="709"/>
        <w:jc w:val="both"/>
        <w:rPr>
          <w:sz w:val="4"/>
          <w:szCs w:val="4"/>
          <w:lang w:val="uk-UA"/>
        </w:rPr>
      </w:pPr>
    </w:p>
    <w:p w:rsidR="00FF660B" w:rsidRDefault="00FF660B" w:rsidP="007C347C">
      <w:pPr>
        <w:ind w:firstLine="567"/>
        <w:jc w:val="both"/>
        <w:rPr>
          <w:lang w:val="uk-UA"/>
        </w:rPr>
      </w:pPr>
      <w:r>
        <w:rPr>
          <w:lang w:val="uk-UA"/>
        </w:rPr>
        <w:t>З</w:t>
      </w:r>
      <w:r w:rsidRPr="00224D33">
        <w:rPr>
          <w:lang w:val="uk-UA"/>
        </w:rPr>
        <w:t xml:space="preserve">а бюджетною програмою </w:t>
      </w:r>
      <w:r>
        <w:rPr>
          <w:lang w:val="uk-UA"/>
        </w:rPr>
        <w:t xml:space="preserve">5012 «Проведення навчально-тренувальних зборів і змагань з неолімпійських видів спорту» виконання плану складає </w:t>
      </w:r>
      <w:r w:rsidR="0065383A">
        <w:rPr>
          <w:lang w:val="uk-UA"/>
        </w:rPr>
        <w:t>100</w:t>
      </w:r>
      <w:r>
        <w:rPr>
          <w:lang w:val="uk-UA"/>
        </w:rPr>
        <w:t xml:space="preserve">% (уточнений план </w:t>
      </w:r>
      <w:r w:rsidR="0065383A">
        <w:rPr>
          <w:lang w:val="uk-UA"/>
        </w:rPr>
        <w:t>471,8</w:t>
      </w:r>
      <w:r>
        <w:rPr>
          <w:lang w:val="uk-UA"/>
        </w:rPr>
        <w:t xml:space="preserve"> тис. грн, касові видатки </w:t>
      </w:r>
      <w:r w:rsidR="0065383A">
        <w:rPr>
          <w:lang w:val="uk-UA"/>
        </w:rPr>
        <w:t>471,8</w:t>
      </w:r>
      <w:r>
        <w:rPr>
          <w:lang w:val="uk-UA"/>
        </w:rPr>
        <w:t xml:space="preserve"> тис. грн)</w:t>
      </w:r>
      <w:r w:rsidRPr="00422343">
        <w:rPr>
          <w:lang w:val="uk-UA"/>
        </w:rPr>
        <w:t>.</w:t>
      </w:r>
    </w:p>
    <w:p w:rsidR="00767204" w:rsidRPr="00767204" w:rsidRDefault="00767204" w:rsidP="00FF660B">
      <w:pPr>
        <w:ind w:firstLine="709"/>
        <w:jc w:val="both"/>
        <w:rPr>
          <w:sz w:val="4"/>
          <w:szCs w:val="4"/>
          <w:lang w:val="uk-UA"/>
        </w:rPr>
      </w:pP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D75331">
        <w:rPr>
          <w:lang w:val="uk-UA"/>
        </w:rPr>
        <w:t>77,6</w:t>
      </w:r>
      <w:r>
        <w:rPr>
          <w:lang w:val="uk-UA"/>
        </w:rPr>
        <w:t xml:space="preserve">% (уточнений план </w:t>
      </w:r>
      <w:r w:rsidR="00D75331">
        <w:rPr>
          <w:lang w:val="uk-UA"/>
        </w:rPr>
        <w:t>3 706,3</w:t>
      </w:r>
      <w:r>
        <w:rPr>
          <w:lang w:val="uk-UA"/>
        </w:rPr>
        <w:t xml:space="preserve"> тис. грн, касові видатки </w:t>
      </w:r>
      <w:r w:rsidR="00D75331">
        <w:rPr>
          <w:lang w:val="uk-UA"/>
        </w:rPr>
        <w:t>2 874,5</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Pr="00224D33">
        <w:rPr>
          <w:lang w:val="uk-UA"/>
        </w:rPr>
        <w:t xml:space="preserve">5041 « Утримання та фінансова підтримка спортивних споруд» </w:t>
      </w:r>
      <w:r>
        <w:rPr>
          <w:lang w:val="uk-UA"/>
        </w:rPr>
        <w:t>виконання плану складає</w:t>
      </w:r>
      <w:r w:rsidR="0072712E">
        <w:rPr>
          <w:lang w:val="uk-UA"/>
        </w:rPr>
        <w:t xml:space="preserve"> 80,6</w:t>
      </w:r>
      <w:r>
        <w:rPr>
          <w:lang w:val="uk-UA"/>
        </w:rPr>
        <w:t xml:space="preserve">% (уточнений план </w:t>
      </w:r>
      <w:r w:rsidR="0072712E">
        <w:rPr>
          <w:lang w:val="uk-UA"/>
        </w:rPr>
        <w:t>2 678,4</w:t>
      </w:r>
      <w:r>
        <w:rPr>
          <w:lang w:val="uk-UA"/>
        </w:rPr>
        <w:t xml:space="preserve"> тис. грн, касові видатки </w:t>
      </w:r>
      <w:r w:rsidR="0072712E">
        <w:rPr>
          <w:lang w:val="uk-UA"/>
        </w:rPr>
        <w:t>2 158,4</w:t>
      </w:r>
      <w:r>
        <w:rPr>
          <w:lang w:val="uk-UA"/>
        </w:rPr>
        <w:t xml:space="preserve"> тис. грн)</w:t>
      </w:r>
      <w:r w:rsidRPr="00422343">
        <w:rPr>
          <w:lang w:val="uk-UA"/>
        </w:rPr>
        <w:t>.</w:t>
      </w:r>
      <w:r>
        <w:rPr>
          <w:lang w:val="uk-UA"/>
        </w:rPr>
        <w:t xml:space="preserve"> </w:t>
      </w:r>
      <w:r w:rsidRPr="00224D33">
        <w:rPr>
          <w:lang w:val="uk-UA"/>
        </w:rPr>
        <w:t xml:space="preserve">За даною функцією ведеться утримання стадіону «Ювілейний» та стадіону </w:t>
      </w:r>
      <w:r w:rsidRPr="00224D33">
        <w:rPr>
          <w:lang w:val="uk-UA"/>
        </w:rPr>
        <w:lastRenderedPageBreak/>
        <w:t>по вул. Чкалова ( зі штучним покриттям), які є основними базами для проведення спортивних заходів та змагань.</w:t>
      </w: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2D3244" w:rsidRPr="009155F4" w:rsidRDefault="00427206" w:rsidP="007C347C">
      <w:pPr>
        <w:autoSpaceDE w:val="0"/>
        <w:autoSpaceDN w:val="0"/>
        <w:adjustRightInd w:val="0"/>
        <w:ind w:firstLine="567"/>
        <w:jc w:val="both"/>
        <w:rPr>
          <w:lang w:val="uk-UA"/>
        </w:rPr>
      </w:pPr>
      <w:r w:rsidRPr="00DB2051">
        <w:rPr>
          <w:lang w:val="uk-UA"/>
        </w:rPr>
        <w:t>Видатки спеціального</w:t>
      </w:r>
      <w:r w:rsidRPr="00ED4E21">
        <w:rPr>
          <w:lang w:val="uk-UA"/>
        </w:rPr>
        <w:t xml:space="preserve"> фонду за 2021 р</w:t>
      </w:r>
      <w:r w:rsidR="00F56238">
        <w:rPr>
          <w:lang w:val="uk-UA"/>
        </w:rPr>
        <w:t>ік</w:t>
      </w:r>
      <w:r w:rsidRPr="00ED4E21">
        <w:rPr>
          <w:lang w:val="uk-UA"/>
        </w:rPr>
        <w:t xml:space="preserve"> склали </w:t>
      </w:r>
      <w:r w:rsidR="00F56238">
        <w:rPr>
          <w:lang w:val="uk-UA"/>
        </w:rPr>
        <w:t xml:space="preserve">242,7 </w:t>
      </w:r>
      <w:r w:rsidRPr="00ED4E21">
        <w:rPr>
          <w:lang w:val="uk-UA"/>
        </w:rPr>
        <w:t xml:space="preserve">тис. грн при уточненому плані </w:t>
      </w:r>
      <w:r w:rsidR="00F56238">
        <w:rPr>
          <w:lang w:val="uk-UA"/>
        </w:rPr>
        <w:t>242,7</w:t>
      </w:r>
      <w:r w:rsidRPr="00ED4E21">
        <w:rPr>
          <w:lang w:val="uk-UA"/>
        </w:rPr>
        <w:t xml:space="preserve"> тис. грн, що становить 100 % виконання. </w:t>
      </w:r>
      <w:r w:rsidR="009155F4" w:rsidRPr="009155F4">
        <w:rPr>
          <w:lang w:val="uk-UA"/>
        </w:rPr>
        <w:t>За рахунок бюджету розвитку фактично використано 73,9 тис.</w:t>
      </w:r>
      <w:r w:rsidR="009155F4">
        <w:rPr>
          <w:lang w:val="uk-UA"/>
        </w:rPr>
        <w:t xml:space="preserve"> </w:t>
      </w:r>
      <w:r w:rsidR="009155F4" w:rsidRPr="009155F4">
        <w:rPr>
          <w:lang w:val="uk-UA"/>
        </w:rPr>
        <w:t>грн при уточненому плані 73,9 тис. грн, що становить 100 %</w:t>
      </w:r>
      <w:r w:rsidR="001C5C63">
        <w:rPr>
          <w:lang w:val="uk-UA"/>
        </w:rPr>
        <w:t>, з</w:t>
      </w:r>
      <w:r w:rsidR="009155F4" w:rsidRPr="009155F4">
        <w:rPr>
          <w:lang w:val="uk-UA"/>
        </w:rPr>
        <w:t>а рахунок  платних за послуг, що надаються бюджетними установами фактично використано 25,</w:t>
      </w:r>
      <w:r w:rsidR="00470BEF">
        <w:rPr>
          <w:lang w:val="uk-UA"/>
        </w:rPr>
        <w:t>1</w:t>
      </w:r>
      <w:r w:rsidR="009155F4" w:rsidRPr="009155F4">
        <w:rPr>
          <w:lang w:val="uk-UA"/>
        </w:rPr>
        <w:t xml:space="preserve"> тис.</w:t>
      </w:r>
      <w:r w:rsidR="009155F4">
        <w:rPr>
          <w:lang w:val="uk-UA"/>
        </w:rPr>
        <w:t xml:space="preserve"> </w:t>
      </w:r>
      <w:r w:rsidR="00CC5C6F">
        <w:rPr>
          <w:lang w:val="uk-UA"/>
        </w:rPr>
        <w:t>грн.</w:t>
      </w:r>
    </w:p>
    <w:p w:rsidR="00427206" w:rsidRPr="00E06E03" w:rsidRDefault="002D3244" w:rsidP="007C347C">
      <w:pPr>
        <w:ind w:firstLine="567"/>
        <w:jc w:val="both"/>
        <w:rPr>
          <w:i/>
          <w:u w:val="single"/>
          <w:lang w:val="uk-UA"/>
        </w:rPr>
      </w:pPr>
      <w:r>
        <w:rPr>
          <w:lang w:val="uk-UA"/>
        </w:rPr>
        <w:t>За бюджетною програмою 5041</w:t>
      </w:r>
      <w:r w:rsidRPr="00DC741A">
        <w:rPr>
          <w:lang w:val="uk-UA"/>
        </w:rPr>
        <w:t xml:space="preserve"> «</w:t>
      </w:r>
      <w:r w:rsidRPr="00CB17B9">
        <w:rPr>
          <w:lang w:val="uk-UA"/>
        </w:rPr>
        <w:t>Утримання та фінансова підтримка спортивних споруд</w:t>
      </w:r>
      <w:r w:rsidRPr="00DC741A">
        <w:rPr>
          <w:lang w:val="uk-UA"/>
        </w:rPr>
        <w:t xml:space="preserve">» при уточненому плані </w:t>
      </w:r>
      <w:r w:rsidR="002E3B95">
        <w:rPr>
          <w:lang w:val="uk-UA"/>
        </w:rPr>
        <w:t>242,7</w:t>
      </w:r>
      <w:r w:rsidRPr="00DC741A">
        <w:rPr>
          <w:lang w:val="uk-UA"/>
        </w:rPr>
        <w:t xml:space="preserve"> тис. грн використано </w:t>
      </w:r>
      <w:r w:rsidR="002E3B95">
        <w:rPr>
          <w:lang w:val="uk-UA"/>
        </w:rPr>
        <w:t>242,7</w:t>
      </w:r>
      <w:r w:rsidRPr="00DC741A">
        <w:rPr>
          <w:lang w:val="uk-UA"/>
        </w:rPr>
        <w:t xml:space="preserve"> тис. грн, що становить </w:t>
      </w:r>
      <w:r>
        <w:rPr>
          <w:lang w:val="uk-UA"/>
        </w:rPr>
        <w:t>100</w:t>
      </w:r>
      <w:r w:rsidRPr="00DC741A">
        <w:rPr>
          <w:lang w:val="uk-UA"/>
        </w:rPr>
        <w:t xml:space="preserve"> % виконання плану. </w:t>
      </w:r>
      <w:r w:rsidR="00427206">
        <w:rPr>
          <w:lang w:val="uk-UA"/>
        </w:rPr>
        <w:t>Кошти спрямовані на придбання розкидача сівалки</w:t>
      </w:r>
      <w:r w:rsidR="00CE4CD9">
        <w:rPr>
          <w:lang w:val="uk-UA"/>
        </w:rPr>
        <w:t xml:space="preserve"> та комп</w:t>
      </w:r>
      <w:r w:rsidR="00CE4CD9">
        <w:rPr>
          <w:rFonts w:ascii="Calibri" w:hAnsi="Calibri" w:cs="Calibri"/>
          <w:lang w:val="uk-UA"/>
        </w:rPr>
        <w:t>'</w:t>
      </w:r>
      <w:r w:rsidR="00CE4CD9">
        <w:rPr>
          <w:lang w:val="uk-UA"/>
        </w:rPr>
        <w:t>ютерної техніки</w:t>
      </w:r>
      <w:r w:rsidR="00427206">
        <w:rPr>
          <w:lang w:val="uk-UA"/>
        </w:rPr>
        <w:t>.</w:t>
      </w:r>
    </w:p>
    <w:p w:rsidR="00427206" w:rsidRPr="00506078" w:rsidRDefault="00427206" w:rsidP="00427206">
      <w:pPr>
        <w:ind w:firstLine="709"/>
        <w:jc w:val="both"/>
        <w:rPr>
          <w:b/>
          <w:i/>
          <w:sz w:val="10"/>
          <w:szCs w:val="10"/>
          <w:lang w:val="uk-UA"/>
        </w:rPr>
      </w:pPr>
    </w:p>
    <w:p w:rsidR="00427206" w:rsidRPr="00F46661" w:rsidRDefault="00427206" w:rsidP="007C347C">
      <w:pPr>
        <w:ind w:firstLine="567"/>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F46661">
        <w:rPr>
          <w:lang w:val="uk-UA"/>
        </w:rPr>
        <w:t xml:space="preserve">становить </w:t>
      </w:r>
      <w:r w:rsidR="003B050C">
        <w:rPr>
          <w:lang w:val="uk-UA"/>
        </w:rPr>
        <w:t>38,25</w:t>
      </w:r>
      <w:r w:rsidRPr="00F46661">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на кінець звітного періоду відсутня.</w:t>
      </w:r>
    </w:p>
    <w:p w:rsidR="00473157" w:rsidRDefault="00473157" w:rsidP="003E528D">
      <w:pPr>
        <w:autoSpaceDE w:val="0"/>
        <w:autoSpaceDN w:val="0"/>
        <w:adjustRightInd w:val="0"/>
        <w:ind w:firstLine="709"/>
        <w:jc w:val="center"/>
        <w:rPr>
          <w:b/>
          <w:i/>
          <w:color w:val="FF0000"/>
          <w:sz w:val="26"/>
          <w:szCs w:val="26"/>
          <w:u w:val="single"/>
          <w:lang w:val="uk-UA"/>
        </w:rPr>
      </w:pPr>
    </w:p>
    <w:p w:rsidR="004B1F62" w:rsidRPr="00FD4CF7" w:rsidRDefault="00956675" w:rsidP="003E528D">
      <w:pPr>
        <w:autoSpaceDE w:val="0"/>
        <w:autoSpaceDN w:val="0"/>
        <w:adjustRightInd w:val="0"/>
        <w:ind w:firstLine="709"/>
        <w:jc w:val="center"/>
        <w:rPr>
          <w:b/>
          <w:i/>
          <w:sz w:val="26"/>
          <w:szCs w:val="26"/>
          <w:u w:val="single"/>
          <w:lang w:val="uk-UA"/>
        </w:rPr>
      </w:pPr>
      <w:r w:rsidRPr="00FD4CF7">
        <w:rPr>
          <w:b/>
          <w:i/>
          <w:sz w:val="26"/>
          <w:szCs w:val="26"/>
          <w:u w:val="single"/>
          <w:lang w:val="uk-UA"/>
        </w:rPr>
        <w:t xml:space="preserve">6000 </w:t>
      </w:r>
      <w:r w:rsidR="004B1F62" w:rsidRPr="00FD4CF7">
        <w:rPr>
          <w:b/>
          <w:i/>
          <w:sz w:val="26"/>
          <w:szCs w:val="26"/>
          <w:u w:val="single"/>
          <w:lang w:val="uk-UA"/>
        </w:rPr>
        <w:t>Житлово-комунальне господарство</w:t>
      </w:r>
    </w:p>
    <w:p w:rsidR="00D60200" w:rsidRPr="00506078" w:rsidRDefault="00D60200" w:rsidP="003E528D">
      <w:pPr>
        <w:autoSpaceDE w:val="0"/>
        <w:autoSpaceDN w:val="0"/>
        <w:adjustRightInd w:val="0"/>
        <w:ind w:firstLine="709"/>
        <w:jc w:val="center"/>
        <w:rPr>
          <w:b/>
          <w:i/>
          <w:sz w:val="10"/>
          <w:szCs w:val="10"/>
          <w:u w:val="single"/>
          <w:lang w:val="uk-UA"/>
        </w:rPr>
      </w:pPr>
    </w:p>
    <w:p w:rsidR="00427206" w:rsidRDefault="00427206" w:rsidP="0065175D">
      <w:pPr>
        <w:ind w:firstLine="567"/>
        <w:jc w:val="both"/>
        <w:rPr>
          <w:lang w:val="uk-UA"/>
        </w:rPr>
      </w:pPr>
      <w:r>
        <w:rPr>
          <w:lang w:val="uk-UA"/>
        </w:rPr>
        <w:t>По галузі «</w:t>
      </w:r>
      <w:r w:rsidR="007A328D">
        <w:rPr>
          <w:lang w:val="uk-UA"/>
        </w:rPr>
        <w:t xml:space="preserve"> </w:t>
      </w:r>
      <w:r>
        <w:rPr>
          <w:lang w:val="uk-UA"/>
        </w:rPr>
        <w:t>Ж</w:t>
      </w:r>
      <w:r w:rsidRPr="005E294E">
        <w:rPr>
          <w:lang w:val="uk-UA"/>
        </w:rPr>
        <w:t>итлово-комунальн</w:t>
      </w:r>
      <w:r>
        <w:rPr>
          <w:lang w:val="uk-UA"/>
        </w:rPr>
        <w:t>е</w:t>
      </w:r>
      <w:r w:rsidRPr="005E294E">
        <w:rPr>
          <w:lang w:val="uk-UA"/>
        </w:rPr>
        <w:t xml:space="preserve"> господарств</w:t>
      </w:r>
      <w:r>
        <w:rPr>
          <w:lang w:val="uk-UA"/>
        </w:rPr>
        <w:t>о</w:t>
      </w:r>
      <w:r w:rsidR="007A328D">
        <w:rPr>
          <w:lang w:val="uk-UA"/>
        </w:rPr>
        <w:t xml:space="preserve"> </w:t>
      </w:r>
      <w:r>
        <w:rPr>
          <w:lang w:val="uk-UA"/>
        </w:rPr>
        <w:t>»</w:t>
      </w:r>
      <w:r w:rsidRPr="005E294E">
        <w:rPr>
          <w:lang w:val="uk-UA"/>
        </w:rPr>
        <w:t xml:space="preserve"> </w:t>
      </w:r>
      <w:r>
        <w:rPr>
          <w:rFonts w:eastAsia="Calibri"/>
          <w:lang w:val="uk-UA"/>
        </w:rPr>
        <w:t xml:space="preserve">виконання плану по загальному фонду складає </w:t>
      </w:r>
      <w:r w:rsidR="00040E8A">
        <w:rPr>
          <w:rFonts w:eastAsia="Calibri"/>
          <w:lang w:val="uk-UA"/>
        </w:rPr>
        <w:t>94,4</w:t>
      </w:r>
      <w:r>
        <w:rPr>
          <w:rFonts w:eastAsia="Calibri"/>
          <w:lang w:val="uk-UA"/>
        </w:rPr>
        <w:t>% (</w:t>
      </w:r>
      <w:r w:rsidR="007A328D">
        <w:rPr>
          <w:rFonts w:eastAsia="Calibri"/>
          <w:lang w:val="uk-UA"/>
        </w:rPr>
        <w:t xml:space="preserve"> </w:t>
      </w:r>
      <w:r>
        <w:rPr>
          <w:rFonts w:eastAsia="Calibri"/>
          <w:lang w:val="uk-UA"/>
        </w:rPr>
        <w:t xml:space="preserve">уточнений план </w:t>
      </w:r>
      <w:r w:rsidR="00040E8A">
        <w:rPr>
          <w:rFonts w:eastAsia="Calibri"/>
          <w:lang w:val="uk-UA"/>
        </w:rPr>
        <w:t>70 507,1</w:t>
      </w:r>
      <w:r>
        <w:rPr>
          <w:rFonts w:eastAsia="Calibri"/>
          <w:lang w:val="uk-UA"/>
        </w:rPr>
        <w:t xml:space="preserve"> тис. грн, касові видатки</w:t>
      </w:r>
      <w:r w:rsidR="0045478E">
        <w:rPr>
          <w:rFonts w:eastAsia="Calibri"/>
          <w:lang w:val="uk-UA"/>
        </w:rPr>
        <w:t xml:space="preserve"> </w:t>
      </w:r>
      <w:r w:rsidR="00040E8A">
        <w:rPr>
          <w:rFonts w:eastAsia="Calibri"/>
          <w:lang w:val="uk-UA"/>
        </w:rPr>
        <w:t>66 585,9</w:t>
      </w:r>
      <w:r>
        <w:rPr>
          <w:rFonts w:eastAsia="Calibri"/>
          <w:lang w:val="uk-UA"/>
        </w:rPr>
        <w:t>тис. грн)</w:t>
      </w:r>
      <w:r w:rsidR="007A328D">
        <w:rPr>
          <w:rFonts w:eastAsia="Calibri"/>
          <w:lang w:val="uk-UA"/>
        </w:rPr>
        <w:t>,</w:t>
      </w:r>
      <w:r>
        <w:rPr>
          <w:rFonts w:eastAsia="Calibri"/>
          <w:lang w:val="uk-UA"/>
        </w:rPr>
        <w:t xml:space="preserve"> по спеціальному фонду </w:t>
      </w:r>
      <w:r w:rsidR="0087482D">
        <w:rPr>
          <w:rFonts w:eastAsia="Calibri"/>
          <w:lang w:val="uk-UA"/>
        </w:rPr>
        <w:t xml:space="preserve">виконання плану складає </w:t>
      </w:r>
      <w:r w:rsidR="00040E8A">
        <w:rPr>
          <w:rFonts w:eastAsia="Calibri"/>
          <w:lang w:val="uk-UA"/>
        </w:rPr>
        <w:t>90,7</w:t>
      </w:r>
      <w:r w:rsidR="0087482D">
        <w:rPr>
          <w:rFonts w:eastAsia="Calibri"/>
          <w:lang w:val="uk-UA"/>
        </w:rPr>
        <w:t xml:space="preserve">% ( уточнений план </w:t>
      </w:r>
      <w:r w:rsidR="00040E8A">
        <w:rPr>
          <w:rFonts w:eastAsia="Calibri"/>
          <w:lang w:val="uk-UA"/>
        </w:rPr>
        <w:t>77 976,4</w:t>
      </w:r>
      <w:r w:rsidR="0087482D">
        <w:rPr>
          <w:rFonts w:eastAsia="Calibri"/>
          <w:lang w:val="uk-UA"/>
        </w:rPr>
        <w:t xml:space="preserve"> тис. грн, касові видатки </w:t>
      </w:r>
      <w:r w:rsidR="00040E8A">
        <w:rPr>
          <w:rFonts w:eastAsia="Calibri"/>
          <w:lang w:val="uk-UA"/>
        </w:rPr>
        <w:t>70 721,6</w:t>
      </w:r>
      <w:r w:rsidR="0087482D">
        <w:rPr>
          <w:rFonts w:eastAsia="Calibri"/>
          <w:lang w:val="uk-UA"/>
        </w:rPr>
        <w:t xml:space="preserve"> тис. грн)</w:t>
      </w:r>
      <w:r>
        <w:rPr>
          <w:rFonts w:eastAsia="Calibri"/>
          <w:lang w:val="uk-UA"/>
        </w:rPr>
        <w:t>.</w:t>
      </w:r>
      <w:r w:rsidR="007A328D" w:rsidRPr="007A328D">
        <w:rPr>
          <w:lang w:val="uk-UA"/>
        </w:rPr>
        <w:t xml:space="preserve"> </w:t>
      </w:r>
      <w:r w:rsidR="007A328D" w:rsidRPr="009A12E0">
        <w:rPr>
          <w:lang w:val="uk-UA"/>
        </w:rPr>
        <w:t xml:space="preserve">Відповідно до минулого періоду 2020 року видатки загального фонду збільшені на </w:t>
      </w:r>
      <w:r w:rsidR="00763645">
        <w:rPr>
          <w:lang w:val="uk-UA"/>
        </w:rPr>
        <w:t>32 441,1</w:t>
      </w:r>
      <w:r w:rsidR="003544A9">
        <w:rPr>
          <w:lang w:val="uk-UA"/>
        </w:rPr>
        <w:t xml:space="preserve"> тис. грн</w:t>
      </w:r>
      <w:r w:rsidR="007A328D" w:rsidRPr="009A12E0">
        <w:rPr>
          <w:lang w:val="uk-UA"/>
        </w:rPr>
        <w:t xml:space="preserve">, або </w:t>
      </w:r>
      <w:r w:rsidR="00CC3264">
        <w:rPr>
          <w:lang w:val="uk-UA"/>
        </w:rPr>
        <w:t xml:space="preserve">на </w:t>
      </w:r>
      <w:r w:rsidR="00763645">
        <w:rPr>
          <w:lang w:val="uk-UA"/>
        </w:rPr>
        <w:t>95,0</w:t>
      </w:r>
      <w:r w:rsidR="003544A9">
        <w:rPr>
          <w:lang w:val="uk-UA"/>
        </w:rPr>
        <w:t>%</w:t>
      </w:r>
      <w:r w:rsidR="007A328D">
        <w:rPr>
          <w:lang w:val="uk-UA"/>
        </w:rPr>
        <w:t>.</w:t>
      </w:r>
      <w:r w:rsidR="00F323CC">
        <w:rPr>
          <w:lang w:val="uk-UA"/>
        </w:rPr>
        <w:t xml:space="preserve"> </w:t>
      </w:r>
      <w:r w:rsidR="004222A5">
        <w:rPr>
          <w:lang w:val="uk-UA"/>
        </w:rPr>
        <w:t xml:space="preserve">Видатки спеціального фонду відповідно до минулого періоду збільшені на </w:t>
      </w:r>
      <w:r w:rsidR="00AC05E3">
        <w:rPr>
          <w:lang w:val="uk-UA"/>
        </w:rPr>
        <w:t xml:space="preserve">26 298,5 </w:t>
      </w:r>
      <w:r w:rsidR="004222A5">
        <w:rPr>
          <w:lang w:val="uk-UA"/>
        </w:rPr>
        <w:t xml:space="preserve">тис. грн або на </w:t>
      </w:r>
      <w:r w:rsidR="00AC05E3">
        <w:rPr>
          <w:lang w:val="uk-UA"/>
        </w:rPr>
        <w:t>59,2</w:t>
      </w:r>
      <w:r w:rsidR="004222A5">
        <w:rPr>
          <w:lang w:val="uk-UA"/>
        </w:rPr>
        <w:t>%.</w:t>
      </w:r>
      <w:r w:rsidR="007A328D" w:rsidRPr="009A12E0">
        <w:rPr>
          <w:lang w:val="uk-UA"/>
        </w:rPr>
        <w:t xml:space="preserve"> </w:t>
      </w:r>
      <w:r w:rsidR="007A328D">
        <w:rPr>
          <w:lang w:val="uk-UA"/>
        </w:rPr>
        <w:t xml:space="preserve">Збільшення видаткової частини зумовлено </w:t>
      </w:r>
      <w:r w:rsidR="00D60516">
        <w:rPr>
          <w:lang w:val="uk-UA"/>
        </w:rPr>
        <w:t>збільшенням</w:t>
      </w:r>
      <w:r w:rsidR="007A328D">
        <w:rPr>
          <w:lang w:val="uk-UA"/>
        </w:rPr>
        <w:t xml:space="preserve"> територій обслуговування ( складає 14 населених пунктів). </w:t>
      </w:r>
    </w:p>
    <w:p w:rsidR="00F11629" w:rsidRPr="00506078"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7A328D">
        <w:rPr>
          <w:rFonts w:eastAsia="Calibri"/>
          <w:b/>
          <w:i/>
          <w:sz w:val="25"/>
          <w:szCs w:val="25"/>
          <w:lang w:val="uk-UA"/>
        </w:rPr>
        <w:t>Загальний фонд</w:t>
      </w:r>
    </w:p>
    <w:p w:rsidR="00D27C4D" w:rsidRPr="00776B12" w:rsidRDefault="00D27C4D" w:rsidP="00427206">
      <w:pPr>
        <w:autoSpaceDE w:val="0"/>
        <w:autoSpaceDN w:val="0"/>
        <w:adjustRightInd w:val="0"/>
        <w:ind w:firstLine="709"/>
        <w:jc w:val="both"/>
        <w:rPr>
          <w:rFonts w:eastAsia="Calibri"/>
          <w:b/>
          <w:i/>
          <w:sz w:val="10"/>
          <w:szCs w:val="10"/>
          <w:lang w:val="uk-UA"/>
        </w:rPr>
      </w:pPr>
    </w:p>
    <w:p w:rsidR="00D27C4D" w:rsidRDefault="00D27C4D" w:rsidP="00D27C4D">
      <w:pPr>
        <w:ind w:firstLine="567"/>
        <w:jc w:val="both"/>
        <w:rPr>
          <w:lang w:val="uk-UA"/>
        </w:rPr>
      </w:pPr>
      <w:r>
        <w:rPr>
          <w:lang w:val="uk-UA"/>
        </w:rPr>
        <w:t>За бюджетною програмою 6013 « Забезпечення діяльності водопровідно-каналізаційного господарства» виконання плану складає 49,6 % (уточнений план 318,0 тис. грн, касові видатки 157,7 тис. грн). Видатки були спрямовані на геологорозвідувальні роботи по створенню свердловини.</w:t>
      </w:r>
    </w:p>
    <w:p w:rsidR="00427206" w:rsidRPr="005E294E" w:rsidRDefault="00427206" w:rsidP="0065175D">
      <w:pPr>
        <w:ind w:firstLine="567"/>
        <w:jc w:val="both"/>
        <w:rPr>
          <w:lang w:val="uk-UA"/>
        </w:rPr>
      </w:pPr>
      <w:r w:rsidRPr="005A1C43">
        <w:rPr>
          <w:lang w:val="uk-UA"/>
        </w:rPr>
        <w:t xml:space="preserve">За бюджетною програмою </w:t>
      </w:r>
      <w:r w:rsidRPr="005E294E">
        <w:rPr>
          <w:lang w:val="uk-UA"/>
        </w:rPr>
        <w:t xml:space="preserve">6030 «Організація благоустрою населених пунктів» </w:t>
      </w:r>
      <w:r w:rsidRPr="005A1C43">
        <w:rPr>
          <w:lang w:val="uk-UA"/>
        </w:rPr>
        <w:t xml:space="preserve"> </w:t>
      </w:r>
      <w:r>
        <w:rPr>
          <w:lang w:val="uk-UA"/>
        </w:rPr>
        <w:t xml:space="preserve">виконання плану складає </w:t>
      </w:r>
      <w:r w:rsidR="00070FB0">
        <w:rPr>
          <w:lang w:val="uk-UA"/>
        </w:rPr>
        <w:t xml:space="preserve">95,6% </w:t>
      </w:r>
      <w:r>
        <w:rPr>
          <w:lang w:val="uk-UA"/>
        </w:rPr>
        <w:t xml:space="preserve">(уточнений план </w:t>
      </w:r>
      <w:r w:rsidR="00070FB0">
        <w:rPr>
          <w:lang w:val="uk-UA"/>
        </w:rPr>
        <w:t>58 383,0</w:t>
      </w:r>
      <w:r>
        <w:rPr>
          <w:lang w:val="uk-UA"/>
        </w:rPr>
        <w:t xml:space="preserve"> тис. грн, касові видатки </w:t>
      </w:r>
      <w:r w:rsidR="00070FB0">
        <w:rPr>
          <w:lang w:val="uk-UA"/>
        </w:rPr>
        <w:t xml:space="preserve">55 784,8 </w:t>
      </w:r>
      <w:r>
        <w:rPr>
          <w:lang w:val="uk-UA"/>
        </w:rPr>
        <w:t xml:space="preserve">тис. грн). </w:t>
      </w:r>
      <w:r w:rsidR="00070FB0">
        <w:rPr>
          <w:lang w:val="uk-UA"/>
        </w:rPr>
        <w:t>В</w:t>
      </w:r>
      <w:r>
        <w:rPr>
          <w:lang w:val="uk-UA"/>
        </w:rPr>
        <w:t>идатки спрямовані на:</w:t>
      </w:r>
    </w:p>
    <w:p w:rsidR="00427206" w:rsidRPr="00506078" w:rsidRDefault="00427206" w:rsidP="00427206">
      <w:pPr>
        <w:ind w:firstLine="709"/>
        <w:jc w:val="both"/>
        <w:rPr>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427206" w:rsidRPr="00044AE6" w:rsidTr="00277E08">
        <w:trPr>
          <w:trHeight w:val="995"/>
          <w:jc w:val="center"/>
        </w:trPr>
        <w:tc>
          <w:tcPr>
            <w:tcW w:w="704" w:type="dxa"/>
            <w:shd w:val="clear" w:color="auto" w:fill="auto"/>
            <w:vAlign w:val="center"/>
          </w:tcPr>
          <w:p w:rsidR="00427206" w:rsidRPr="005E294E" w:rsidRDefault="00427206" w:rsidP="00277E08">
            <w:pPr>
              <w:rPr>
                <w:lang w:val="uk-UA"/>
              </w:rPr>
            </w:pPr>
            <w:r w:rsidRPr="005E294E">
              <w:rPr>
                <w:b/>
                <w:lang w:val="uk-UA"/>
              </w:rPr>
              <w:t>№ п/п</w:t>
            </w:r>
          </w:p>
        </w:tc>
        <w:tc>
          <w:tcPr>
            <w:tcW w:w="5883" w:type="dxa"/>
            <w:shd w:val="clear" w:color="auto" w:fill="auto"/>
            <w:vAlign w:val="center"/>
          </w:tcPr>
          <w:p w:rsidR="00427206" w:rsidRPr="005E294E" w:rsidRDefault="00427206" w:rsidP="00034962">
            <w:pPr>
              <w:ind w:firstLine="709"/>
              <w:jc w:val="center"/>
              <w:rPr>
                <w:lang w:val="uk-UA"/>
              </w:rPr>
            </w:pPr>
            <w:r w:rsidRPr="005E294E">
              <w:rPr>
                <w:b/>
                <w:lang w:val="uk-UA"/>
              </w:rPr>
              <w:t>Призначення видатків</w:t>
            </w:r>
          </w:p>
        </w:tc>
        <w:tc>
          <w:tcPr>
            <w:tcW w:w="3119" w:type="dxa"/>
            <w:shd w:val="clear" w:color="auto" w:fill="auto"/>
            <w:vAlign w:val="center"/>
          </w:tcPr>
          <w:p w:rsidR="00427206" w:rsidRPr="00044AE6" w:rsidRDefault="00427206" w:rsidP="00034962">
            <w:pPr>
              <w:ind w:firstLine="709"/>
              <w:jc w:val="center"/>
              <w:rPr>
                <w:lang w:val="uk-UA"/>
              </w:rPr>
            </w:pPr>
            <w:r w:rsidRPr="00044AE6">
              <w:rPr>
                <w:b/>
                <w:lang w:val="uk-UA"/>
              </w:rPr>
              <w:t>Сума тис.</w:t>
            </w:r>
            <w:r>
              <w:rPr>
                <w:b/>
                <w:lang w:val="uk-UA"/>
              </w:rPr>
              <w:t xml:space="preserve"> </w:t>
            </w:r>
            <w:r w:rsidRPr="00044AE6">
              <w:rPr>
                <w:b/>
                <w:lang w:val="uk-UA"/>
              </w:rPr>
              <w:t>грн.</w:t>
            </w:r>
          </w:p>
        </w:tc>
      </w:tr>
      <w:tr w:rsidR="00427206" w:rsidRPr="00044AE6" w:rsidTr="00277E08">
        <w:trPr>
          <w:trHeight w:val="230"/>
          <w:jc w:val="center"/>
        </w:trPr>
        <w:tc>
          <w:tcPr>
            <w:tcW w:w="704" w:type="dxa"/>
            <w:shd w:val="clear" w:color="auto" w:fill="auto"/>
          </w:tcPr>
          <w:p w:rsidR="00427206" w:rsidRPr="005E294E" w:rsidRDefault="00427206" w:rsidP="00277E08">
            <w:pPr>
              <w:jc w:val="center"/>
              <w:rPr>
                <w:lang w:val="uk-UA"/>
              </w:rPr>
            </w:pPr>
            <w:r w:rsidRPr="005E294E">
              <w:rPr>
                <w:lang w:val="uk-UA"/>
              </w:rPr>
              <w:t>1.</w:t>
            </w:r>
          </w:p>
        </w:tc>
        <w:tc>
          <w:tcPr>
            <w:tcW w:w="5883" w:type="dxa"/>
            <w:shd w:val="clear" w:color="auto" w:fill="auto"/>
          </w:tcPr>
          <w:p w:rsidR="00427206" w:rsidRPr="005E294E" w:rsidRDefault="00427206" w:rsidP="00034962">
            <w:pPr>
              <w:pStyle w:val="a9"/>
              <w:rPr>
                <w:sz w:val="26"/>
                <w:szCs w:val="26"/>
              </w:rPr>
            </w:pPr>
            <w:r w:rsidRPr="005E294E">
              <w:rPr>
                <w:sz w:val="26"/>
                <w:szCs w:val="26"/>
              </w:rPr>
              <w:t>Оплата електроенергії вуличного освітлення</w:t>
            </w:r>
          </w:p>
        </w:tc>
        <w:tc>
          <w:tcPr>
            <w:tcW w:w="3119" w:type="dxa"/>
            <w:shd w:val="clear" w:color="auto" w:fill="auto"/>
          </w:tcPr>
          <w:p w:rsidR="00427206" w:rsidRPr="00044AE6" w:rsidRDefault="00070FB0" w:rsidP="00034962">
            <w:pPr>
              <w:jc w:val="center"/>
              <w:rPr>
                <w:lang w:val="uk-UA"/>
              </w:rPr>
            </w:pPr>
            <w:r>
              <w:rPr>
                <w:lang w:val="uk-UA"/>
              </w:rPr>
              <w:t>11 569,3</w:t>
            </w:r>
          </w:p>
        </w:tc>
      </w:tr>
      <w:tr w:rsidR="00A614E0" w:rsidRPr="00044AE6" w:rsidTr="00277E08">
        <w:trPr>
          <w:trHeight w:val="230"/>
          <w:jc w:val="center"/>
        </w:trPr>
        <w:tc>
          <w:tcPr>
            <w:tcW w:w="704" w:type="dxa"/>
            <w:shd w:val="clear" w:color="auto" w:fill="auto"/>
          </w:tcPr>
          <w:p w:rsidR="00A614E0" w:rsidRPr="005E294E" w:rsidRDefault="00A614E0" w:rsidP="00277E08">
            <w:pPr>
              <w:jc w:val="center"/>
              <w:rPr>
                <w:lang w:val="uk-UA"/>
              </w:rPr>
            </w:pPr>
            <w:r>
              <w:rPr>
                <w:lang w:val="uk-UA"/>
              </w:rPr>
              <w:t>2.</w:t>
            </w:r>
          </w:p>
        </w:tc>
        <w:tc>
          <w:tcPr>
            <w:tcW w:w="5883" w:type="dxa"/>
            <w:shd w:val="clear" w:color="auto" w:fill="auto"/>
          </w:tcPr>
          <w:p w:rsidR="00A614E0" w:rsidRPr="005E294E" w:rsidRDefault="00A614E0" w:rsidP="00A614E0">
            <w:pPr>
              <w:pStyle w:val="a9"/>
              <w:jc w:val="left"/>
              <w:rPr>
                <w:sz w:val="26"/>
                <w:szCs w:val="26"/>
              </w:rPr>
            </w:pPr>
            <w:r>
              <w:rPr>
                <w:sz w:val="26"/>
                <w:szCs w:val="26"/>
              </w:rPr>
              <w:t xml:space="preserve">       Відкачування води</w:t>
            </w:r>
          </w:p>
        </w:tc>
        <w:tc>
          <w:tcPr>
            <w:tcW w:w="3119" w:type="dxa"/>
            <w:shd w:val="clear" w:color="auto" w:fill="auto"/>
          </w:tcPr>
          <w:p w:rsidR="00A614E0" w:rsidRDefault="00A614E0" w:rsidP="00034962">
            <w:pPr>
              <w:jc w:val="center"/>
              <w:rPr>
                <w:lang w:val="uk-UA"/>
              </w:rPr>
            </w:pPr>
            <w:r>
              <w:rPr>
                <w:lang w:val="uk-UA"/>
              </w:rPr>
              <w:t>48,8</w:t>
            </w:r>
          </w:p>
        </w:tc>
      </w:tr>
      <w:tr w:rsidR="00A614E0" w:rsidRPr="00044AE6" w:rsidTr="00277E08">
        <w:trPr>
          <w:trHeight w:val="230"/>
          <w:jc w:val="center"/>
        </w:trPr>
        <w:tc>
          <w:tcPr>
            <w:tcW w:w="704" w:type="dxa"/>
            <w:shd w:val="clear" w:color="auto" w:fill="auto"/>
          </w:tcPr>
          <w:p w:rsidR="00A614E0" w:rsidRPr="005E294E" w:rsidRDefault="00A614E0" w:rsidP="00277E08">
            <w:pPr>
              <w:jc w:val="center"/>
              <w:rPr>
                <w:lang w:val="uk-UA"/>
              </w:rPr>
            </w:pPr>
            <w:r>
              <w:rPr>
                <w:lang w:val="uk-UA"/>
              </w:rPr>
              <w:t>3.</w:t>
            </w:r>
          </w:p>
        </w:tc>
        <w:tc>
          <w:tcPr>
            <w:tcW w:w="5883" w:type="dxa"/>
            <w:shd w:val="clear" w:color="auto" w:fill="auto"/>
          </w:tcPr>
          <w:p w:rsidR="00A614E0" w:rsidRPr="005E294E" w:rsidRDefault="00A614E0" w:rsidP="00034962">
            <w:pPr>
              <w:pStyle w:val="a9"/>
              <w:rPr>
                <w:sz w:val="26"/>
                <w:szCs w:val="26"/>
              </w:rPr>
            </w:pPr>
            <w:r>
              <w:rPr>
                <w:sz w:val="26"/>
                <w:szCs w:val="26"/>
              </w:rPr>
              <w:t>Відлов і стерилізація безпритульних тварин</w:t>
            </w:r>
          </w:p>
        </w:tc>
        <w:tc>
          <w:tcPr>
            <w:tcW w:w="3119" w:type="dxa"/>
            <w:shd w:val="clear" w:color="auto" w:fill="auto"/>
          </w:tcPr>
          <w:p w:rsidR="00A614E0" w:rsidRDefault="00070FB0" w:rsidP="00034962">
            <w:pPr>
              <w:jc w:val="center"/>
              <w:rPr>
                <w:lang w:val="uk-UA"/>
              </w:rPr>
            </w:pPr>
            <w:r>
              <w:rPr>
                <w:lang w:val="uk-UA"/>
              </w:rPr>
              <w:t>277,6</w:t>
            </w:r>
          </w:p>
        </w:tc>
      </w:tr>
      <w:tr w:rsidR="00427206" w:rsidRPr="005E294E" w:rsidTr="00277E08">
        <w:trPr>
          <w:jc w:val="center"/>
        </w:trPr>
        <w:tc>
          <w:tcPr>
            <w:tcW w:w="704" w:type="dxa"/>
            <w:shd w:val="clear" w:color="auto" w:fill="auto"/>
          </w:tcPr>
          <w:p w:rsidR="00427206" w:rsidRPr="005E294E" w:rsidRDefault="00A614E0" w:rsidP="00277E08">
            <w:pPr>
              <w:jc w:val="center"/>
              <w:rPr>
                <w:lang w:val="uk-UA"/>
              </w:rPr>
            </w:pPr>
            <w:r>
              <w:rPr>
                <w:lang w:val="uk-UA"/>
              </w:rPr>
              <w:t>4</w:t>
            </w:r>
            <w:r w:rsidR="00427206" w:rsidRPr="005E294E">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Поточний ремонт та обслуговування  мереж вуличного освітлення</w:t>
            </w:r>
          </w:p>
        </w:tc>
        <w:tc>
          <w:tcPr>
            <w:tcW w:w="3119" w:type="dxa"/>
            <w:shd w:val="clear" w:color="auto" w:fill="auto"/>
          </w:tcPr>
          <w:p w:rsidR="00427206" w:rsidRPr="00044AE6" w:rsidRDefault="00070FB0" w:rsidP="00034962">
            <w:pPr>
              <w:jc w:val="center"/>
              <w:rPr>
                <w:lang w:val="uk-UA"/>
              </w:rPr>
            </w:pPr>
            <w:r>
              <w:rPr>
                <w:lang w:val="uk-UA"/>
              </w:rPr>
              <w:t>1 838,9</w:t>
            </w:r>
          </w:p>
        </w:tc>
      </w:tr>
      <w:tr w:rsidR="00427206" w:rsidRPr="00864A98" w:rsidTr="00277E08">
        <w:trPr>
          <w:jc w:val="center"/>
        </w:trPr>
        <w:tc>
          <w:tcPr>
            <w:tcW w:w="704" w:type="dxa"/>
            <w:shd w:val="clear" w:color="auto" w:fill="auto"/>
          </w:tcPr>
          <w:p w:rsidR="00427206" w:rsidRPr="005E294E" w:rsidRDefault="00277E08" w:rsidP="00277E08">
            <w:pPr>
              <w:ind w:right="-276"/>
              <w:rPr>
                <w:lang w:val="uk-UA"/>
              </w:rPr>
            </w:pPr>
            <w:r>
              <w:rPr>
                <w:lang w:val="uk-UA"/>
              </w:rPr>
              <w:t xml:space="preserve">   </w:t>
            </w:r>
            <w:r w:rsidR="00A614E0">
              <w:rPr>
                <w:lang w:val="uk-UA"/>
              </w:rPr>
              <w:t>5</w:t>
            </w:r>
            <w:r w:rsidR="00427206">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Очищення доріг від снігу</w:t>
            </w:r>
            <w:r>
              <w:rPr>
                <w:sz w:val="26"/>
                <w:szCs w:val="26"/>
              </w:rPr>
              <w:t>, посипка доріг піщано – сольової сумішшю</w:t>
            </w:r>
          </w:p>
        </w:tc>
        <w:tc>
          <w:tcPr>
            <w:tcW w:w="3119" w:type="dxa"/>
            <w:shd w:val="clear" w:color="auto" w:fill="auto"/>
          </w:tcPr>
          <w:p w:rsidR="00427206" w:rsidRPr="00864A98" w:rsidRDefault="00070FB0" w:rsidP="00034962">
            <w:pPr>
              <w:tabs>
                <w:tab w:val="left" w:pos="2749"/>
              </w:tabs>
              <w:jc w:val="center"/>
              <w:rPr>
                <w:lang w:val="uk-UA"/>
              </w:rPr>
            </w:pPr>
            <w:r>
              <w:rPr>
                <w:lang w:val="uk-UA"/>
              </w:rPr>
              <w:t>2 877,4</w:t>
            </w:r>
          </w:p>
        </w:tc>
      </w:tr>
      <w:tr w:rsidR="00427206" w:rsidRPr="00B7495A" w:rsidTr="00277E08">
        <w:trPr>
          <w:jc w:val="center"/>
        </w:trPr>
        <w:tc>
          <w:tcPr>
            <w:tcW w:w="704" w:type="dxa"/>
            <w:shd w:val="clear" w:color="auto" w:fill="auto"/>
          </w:tcPr>
          <w:p w:rsidR="00427206" w:rsidRPr="005E294E" w:rsidRDefault="00A614E0" w:rsidP="00277E08">
            <w:pPr>
              <w:jc w:val="center"/>
              <w:rPr>
                <w:lang w:val="uk-UA"/>
              </w:rPr>
            </w:pPr>
            <w:r>
              <w:rPr>
                <w:lang w:val="uk-UA"/>
              </w:rPr>
              <w:t>6</w:t>
            </w:r>
            <w:r w:rsidR="00427206" w:rsidRPr="005E294E">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Вивіз ТПВ</w:t>
            </w:r>
          </w:p>
        </w:tc>
        <w:tc>
          <w:tcPr>
            <w:tcW w:w="3119" w:type="dxa"/>
            <w:shd w:val="clear" w:color="auto" w:fill="auto"/>
          </w:tcPr>
          <w:p w:rsidR="00427206" w:rsidRPr="00B7495A" w:rsidRDefault="00070FB0" w:rsidP="00034962">
            <w:pPr>
              <w:jc w:val="center"/>
              <w:rPr>
                <w:lang w:val="uk-UA"/>
              </w:rPr>
            </w:pPr>
            <w:r>
              <w:rPr>
                <w:lang w:val="uk-UA"/>
              </w:rPr>
              <w:t>9 171,0</w:t>
            </w:r>
          </w:p>
        </w:tc>
      </w:tr>
      <w:tr w:rsidR="00781AFD" w:rsidRPr="00B7495A" w:rsidTr="00277E08">
        <w:trPr>
          <w:jc w:val="center"/>
        </w:trPr>
        <w:tc>
          <w:tcPr>
            <w:tcW w:w="704" w:type="dxa"/>
            <w:shd w:val="clear" w:color="auto" w:fill="auto"/>
          </w:tcPr>
          <w:p w:rsidR="00781AFD" w:rsidRDefault="00781AFD" w:rsidP="00277E08">
            <w:pPr>
              <w:jc w:val="center"/>
              <w:rPr>
                <w:lang w:val="uk-UA"/>
              </w:rPr>
            </w:pPr>
            <w:r>
              <w:rPr>
                <w:lang w:val="uk-UA"/>
              </w:rPr>
              <w:t>7.</w:t>
            </w:r>
          </w:p>
        </w:tc>
        <w:tc>
          <w:tcPr>
            <w:tcW w:w="5883" w:type="dxa"/>
            <w:shd w:val="clear" w:color="auto" w:fill="auto"/>
          </w:tcPr>
          <w:p w:rsidR="00781AFD" w:rsidRPr="005E294E" w:rsidRDefault="00781AFD" w:rsidP="00034962">
            <w:pPr>
              <w:pStyle w:val="a9"/>
              <w:rPr>
                <w:sz w:val="26"/>
                <w:szCs w:val="26"/>
              </w:rPr>
            </w:pPr>
            <w:r>
              <w:rPr>
                <w:sz w:val="26"/>
                <w:szCs w:val="26"/>
              </w:rPr>
              <w:t>Послуги прибиральних установок «Скандія»</w:t>
            </w:r>
          </w:p>
        </w:tc>
        <w:tc>
          <w:tcPr>
            <w:tcW w:w="3119" w:type="dxa"/>
            <w:shd w:val="clear" w:color="auto" w:fill="auto"/>
          </w:tcPr>
          <w:p w:rsidR="00781AFD" w:rsidRDefault="00781AFD" w:rsidP="00034962">
            <w:pPr>
              <w:jc w:val="center"/>
              <w:rPr>
                <w:lang w:val="uk-UA"/>
              </w:rPr>
            </w:pPr>
            <w:r>
              <w:rPr>
                <w:lang w:val="uk-UA"/>
              </w:rPr>
              <w:t>1 499,4</w:t>
            </w:r>
          </w:p>
        </w:tc>
      </w:tr>
      <w:tr w:rsidR="00A55848" w:rsidRPr="00B7495A" w:rsidTr="00277E08">
        <w:trPr>
          <w:jc w:val="center"/>
        </w:trPr>
        <w:tc>
          <w:tcPr>
            <w:tcW w:w="704" w:type="dxa"/>
            <w:shd w:val="clear" w:color="auto" w:fill="auto"/>
          </w:tcPr>
          <w:p w:rsidR="00A55848" w:rsidRDefault="00A55848" w:rsidP="00277E08">
            <w:pPr>
              <w:jc w:val="center"/>
              <w:rPr>
                <w:lang w:val="uk-UA"/>
              </w:rPr>
            </w:pPr>
            <w:r>
              <w:rPr>
                <w:lang w:val="uk-UA"/>
              </w:rPr>
              <w:t>8.</w:t>
            </w:r>
          </w:p>
        </w:tc>
        <w:tc>
          <w:tcPr>
            <w:tcW w:w="5883" w:type="dxa"/>
            <w:shd w:val="clear" w:color="auto" w:fill="auto"/>
          </w:tcPr>
          <w:p w:rsidR="00A55848" w:rsidRDefault="00A55848" w:rsidP="00034962">
            <w:pPr>
              <w:pStyle w:val="a9"/>
              <w:rPr>
                <w:sz w:val="26"/>
                <w:szCs w:val="26"/>
              </w:rPr>
            </w:pPr>
            <w:r>
              <w:rPr>
                <w:sz w:val="26"/>
                <w:szCs w:val="26"/>
              </w:rPr>
              <w:t>Розроблення схеми санітарного очищення населених пунктів громади</w:t>
            </w:r>
          </w:p>
        </w:tc>
        <w:tc>
          <w:tcPr>
            <w:tcW w:w="3119" w:type="dxa"/>
            <w:shd w:val="clear" w:color="auto" w:fill="auto"/>
          </w:tcPr>
          <w:p w:rsidR="00A55848" w:rsidRDefault="00A55848" w:rsidP="00034962">
            <w:pPr>
              <w:jc w:val="center"/>
              <w:rPr>
                <w:lang w:val="uk-UA"/>
              </w:rPr>
            </w:pPr>
            <w:r>
              <w:rPr>
                <w:lang w:val="uk-UA"/>
              </w:rPr>
              <w:t>268,5</w:t>
            </w:r>
          </w:p>
        </w:tc>
      </w:tr>
      <w:tr w:rsidR="00A55848" w:rsidRPr="00B7495A" w:rsidTr="00277E08">
        <w:trPr>
          <w:jc w:val="center"/>
        </w:trPr>
        <w:tc>
          <w:tcPr>
            <w:tcW w:w="704" w:type="dxa"/>
            <w:shd w:val="clear" w:color="auto" w:fill="auto"/>
          </w:tcPr>
          <w:p w:rsidR="00A55848" w:rsidRDefault="00A55848" w:rsidP="00277E08">
            <w:pPr>
              <w:jc w:val="center"/>
              <w:rPr>
                <w:lang w:val="uk-UA"/>
              </w:rPr>
            </w:pPr>
            <w:r>
              <w:rPr>
                <w:lang w:val="uk-UA"/>
              </w:rPr>
              <w:t>9.</w:t>
            </w:r>
          </w:p>
        </w:tc>
        <w:tc>
          <w:tcPr>
            <w:tcW w:w="5883" w:type="dxa"/>
            <w:shd w:val="clear" w:color="auto" w:fill="auto"/>
          </w:tcPr>
          <w:p w:rsidR="00A55848" w:rsidRDefault="00A55848" w:rsidP="00034962">
            <w:pPr>
              <w:pStyle w:val="a9"/>
              <w:rPr>
                <w:sz w:val="26"/>
                <w:szCs w:val="26"/>
              </w:rPr>
            </w:pPr>
            <w:r>
              <w:rPr>
                <w:sz w:val="26"/>
                <w:szCs w:val="26"/>
              </w:rPr>
              <w:t>Послуги по заміні лічильників</w:t>
            </w:r>
          </w:p>
        </w:tc>
        <w:tc>
          <w:tcPr>
            <w:tcW w:w="3119" w:type="dxa"/>
            <w:shd w:val="clear" w:color="auto" w:fill="auto"/>
          </w:tcPr>
          <w:p w:rsidR="00A55848" w:rsidRDefault="00A55848" w:rsidP="00034962">
            <w:pPr>
              <w:jc w:val="center"/>
              <w:rPr>
                <w:lang w:val="uk-UA"/>
              </w:rPr>
            </w:pPr>
            <w:r>
              <w:rPr>
                <w:lang w:val="uk-UA"/>
              </w:rPr>
              <w:t>2,6</w:t>
            </w:r>
          </w:p>
        </w:tc>
      </w:tr>
      <w:tr w:rsidR="00427206" w:rsidRPr="003A0403" w:rsidTr="00277E08">
        <w:trPr>
          <w:trHeight w:val="860"/>
          <w:jc w:val="center"/>
        </w:trPr>
        <w:tc>
          <w:tcPr>
            <w:tcW w:w="704" w:type="dxa"/>
            <w:shd w:val="clear" w:color="auto" w:fill="auto"/>
          </w:tcPr>
          <w:p w:rsidR="00427206" w:rsidRPr="005E294E" w:rsidRDefault="00A55848" w:rsidP="00277E08">
            <w:pPr>
              <w:jc w:val="center"/>
              <w:rPr>
                <w:lang w:val="uk-UA"/>
              </w:rPr>
            </w:pPr>
            <w:r>
              <w:rPr>
                <w:lang w:val="uk-UA"/>
              </w:rPr>
              <w:t>9</w:t>
            </w:r>
            <w:r w:rsidR="00427206" w:rsidRPr="005E294E">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Поточні тра</w:t>
            </w:r>
            <w:r>
              <w:rPr>
                <w:sz w:val="26"/>
                <w:szCs w:val="26"/>
              </w:rPr>
              <w:t>н</w:t>
            </w:r>
            <w:r w:rsidRPr="005E294E">
              <w:rPr>
                <w:sz w:val="26"/>
                <w:szCs w:val="26"/>
              </w:rPr>
              <w:t xml:space="preserve">сферти: </w:t>
            </w:r>
          </w:p>
          <w:p w:rsidR="00427206" w:rsidRPr="005E294E" w:rsidRDefault="00427206" w:rsidP="00034962">
            <w:pPr>
              <w:pStyle w:val="a9"/>
              <w:rPr>
                <w:sz w:val="26"/>
                <w:szCs w:val="26"/>
              </w:rPr>
            </w:pPr>
            <w:r w:rsidRPr="005E294E">
              <w:rPr>
                <w:sz w:val="26"/>
                <w:szCs w:val="26"/>
              </w:rPr>
              <w:t>КП « Бучазеленбуд»</w:t>
            </w:r>
            <w:r>
              <w:rPr>
                <w:sz w:val="26"/>
                <w:szCs w:val="26"/>
              </w:rPr>
              <w:t xml:space="preserve"> - </w:t>
            </w:r>
            <w:r w:rsidR="00654D2A">
              <w:rPr>
                <w:sz w:val="26"/>
                <w:szCs w:val="26"/>
              </w:rPr>
              <w:t>2</w:t>
            </w:r>
            <w:r w:rsidR="00070FB0">
              <w:rPr>
                <w:sz w:val="26"/>
                <w:szCs w:val="26"/>
              </w:rPr>
              <w:t>1 153,5</w:t>
            </w:r>
            <w:r>
              <w:rPr>
                <w:sz w:val="26"/>
                <w:szCs w:val="26"/>
              </w:rPr>
              <w:t xml:space="preserve"> тис. грн</w:t>
            </w:r>
            <w:r w:rsidRPr="005E294E">
              <w:rPr>
                <w:sz w:val="26"/>
                <w:szCs w:val="26"/>
              </w:rPr>
              <w:t>,</w:t>
            </w:r>
          </w:p>
          <w:p w:rsidR="00427206" w:rsidRPr="005E294E" w:rsidRDefault="00427206" w:rsidP="00070FB0">
            <w:pPr>
              <w:pStyle w:val="a9"/>
              <w:rPr>
                <w:sz w:val="26"/>
                <w:szCs w:val="26"/>
              </w:rPr>
            </w:pPr>
            <w:r w:rsidRPr="005E294E">
              <w:rPr>
                <w:sz w:val="26"/>
                <w:szCs w:val="26"/>
              </w:rPr>
              <w:t xml:space="preserve">КП « </w:t>
            </w:r>
            <w:r w:rsidR="00A614E0">
              <w:rPr>
                <w:sz w:val="26"/>
                <w:szCs w:val="26"/>
              </w:rPr>
              <w:t>Бучасервіс</w:t>
            </w:r>
            <w:r>
              <w:rPr>
                <w:sz w:val="26"/>
                <w:szCs w:val="26"/>
              </w:rPr>
              <w:t xml:space="preserve">» -  </w:t>
            </w:r>
            <w:r w:rsidR="00070FB0">
              <w:rPr>
                <w:sz w:val="26"/>
                <w:szCs w:val="26"/>
              </w:rPr>
              <w:t>7 077,8</w:t>
            </w:r>
            <w:r>
              <w:rPr>
                <w:sz w:val="26"/>
                <w:szCs w:val="26"/>
              </w:rPr>
              <w:t xml:space="preserve"> тис. грн.</w:t>
            </w:r>
          </w:p>
        </w:tc>
        <w:tc>
          <w:tcPr>
            <w:tcW w:w="3119" w:type="dxa"/>
            <w:shd w:val="clear" w:color="auto" w:fill="auto"/>
          </w:tcPr>
          <w:p w:rsidR="00427206" w:rsidRDefault="00070FB0" w:rsidP="00034962">
            <w:pPr>
              <w:jc w:val="center"/>
              <w:rPr>
                <w:lang w:val="uk-UA"/>
              </w:rPr>
            </w:pPr>
            <w:r>
              <w:rPr>
                <w:lang w:val="uk-UA"/>
              </w:rPr>
              <w:t>28 231,3</w:t>
            </w:r>
          </w:p>
          <w:p w:rsidR="00427206" w:rsidRPr="003A0403" w:rsidRDefault="00427206" w:rsidP="00034962">
            <w:pPr>
              <w:ind w:left="709"/>
              <w:jc w:val="center"/>
              <w:rPr>
                <w:lang w:val="uk-UA"/>
              </w:rPr>
            </w:pPr>
          </w:p>
        </w:tc>
      </w:tr>
      <w:tr w:rsidR="00427206" w:rsidRPr="005E294E" w:rsidTr="00034962">
        <w:trPr>
          <w:jc w:val="center"/>
        </w:trPr>
        <w:tc>
          <w:tcPr>
            <w:tcW w:w="6587" w:type="dxa"/>
            <w:gridSpan w:val="2"/>
            <w:shd w:val="clear" w:color="auto" w:fill="auto"/>
          </w:tcPr>
          <w:p w:rsidR="00427206" w:rsidRPr="002D2F03" w:rsidRDefault="00427206" w:rsidP="00034962">
            <w:pPr>
              <w:ind w:firstLine="709"/>
              <w:jc w:val="center"/>
              <w:rPr>
                <w:i/>
                <w:sz w:val="25"/>
                <w:szCs w:val="25"/>
                <w:lang w:val="uk-UA"/>
              </w:rPr>
            </w:pPr>
            <w:r w:rsidRPr="002D2F03">
              <w:rPr>
                <w:b/>
                <w:i/>
                <w:sz w:val="25"/>
                <w:szCs w:val="25"/>
                <w:lang w:val="uk-UA"/>
              </w:rPr>
              <w:t>Всього</w:t>
            </w:r>
          </w:p>
        </w:tc>
        <w:tc>
          <w:tcPr>
            <w:tcW w:w="3119" w:type="dxa"/>
            <w:shd w:val="clear" w:color="auto" w:fill="auto"/>
          </w:tcPr>
          <w:p w:rsidR="00427206" w:rsidRPr="002D2F03" w:rsidRDefault="00A55848" w:rsidP="00034962">
            <w:pPr>
              <w:jc w:val="center"/>
              <w:rPr>
                <w:b/>
                <w:i/>
                <w:lang w:val="uk-UA"/>
              </w:rPr>
            </w:pPr>
            <w:r>
              <w:rPr>
                <w:b/>
                <w:i/>
                <w:lang w:val="uk-UA"/>
              </w:rPr>
              <w:t>55 784,8</w:t>
            </w:r>
          </w:p>
        </w:tc>
      </w:tr>
    </w:tbl>
    <w:p w:rsidR="00A007CA" w:rsidRDefault="00427206" w:rsidP="00427206">
      <w:pPr>
        <w:ind w:firstLine="709"/>
        <w:jc w:val="both"/>
        <w:rPr>
          <w:bCs/>
          <w:lang w:val="uk-UA"/>
        </w:rPr>
      </w:pPr>
      <w:r>
        <w:rPr>
          <w:bCs/>
          <w:lang w:val="uk-UA"/>
        </w:rPr>
        <w:lastRenderedPageBreak/>
        <w:t xml:space="preserve"> </w:t>
      </w:r>
    </w:p>
    <w:p w:rsidR="003135F8" w:rsidRDefault="003135F8" w:rsidP="006929B8">
      <w:pPr>
        <w:ind w:firstLine="567"/>
        <w:jc w:val="both"/>
        <w:rPr>
          <w:lang w:val="uk-UA"/>
        </w:rPr>
      </w:pPr>
      <w:r>
        <w:rPr>
          <w:lang w:val="uk-UA"/>
        </w:rPr>
        <w:t>За бюджетною програмою 6040 « Заходи, пов</w:t>
      </w:r>
      <w:r>
        <w:rPr>
          <w:rFonts w:ascii="Calibri" w:hAnsi="Calibri" w:cs="Calibri"/>
          <w:lang w:val="uk-UA"/>
        </w:rPr>
        <w:t>'</w:t>
      </w:r>
      <w:r>
        <w:rPr>
          <w:lang w:val="uk-UA"/>
        </w:rPr>
        <w:t>язані з поліпшенням питної води»» виконання плану складає 100% (уточнений план 50,0 тис. грн., касові видатки 50,0 тис. грн</w:t>
      </w:r>
      <w:r w:rsidR="008A0389">
        <w:rPr>
          <w:lang w:val="uk-UA"/>
        </w:rPr>
        <w:t>)</w:t>
      </w:r>
      <w:r>
        <w:rPr>
          <w:lang w:val="uk-UA"/>
        </w:rPr>
        <w:t>. Видатки були спрямовані на поточний ремонт водогону у с. Синяк.</w:t>
      </w:r>
    </w:p>
    <w:p w:rsidR="00767204" w:rsidRPr="00767204" w:rsidRDefault="00767204" w:rsidP="006929B8">
      <w:pPr>
        <w:ind w:firstLine="567"/>
        <w:jc w:val="both"/>
        <w:rPr>
          <w:sz w:val="4"/>
          <w:szCs w:val="4"/>
          <w:lang w:val="uk-UA"/>
        </w:rPr>
      </w:pPr>
    </w:p>
    <w:p w:rsidR="00470F9A" w:rsidRDefault="00470F9A" w:rsidP="006929B8">
      <w:pPr>
        <w:ind w:firstLine="567"/>
        <w:jc w:val="both"/>
        <w:rPr>
          <w:lang w:val="uk-UA"/>
        </w:rPr>
      </w:pPr>
      <w:r>
        <w:rPr>
          <w:lang w:val="uk-UA"/>
        </w:rPr>
        <w:t>За бюджетною програмою 6071 « 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виконання плану складає 83,4% ( уточнений план 6 696,7 тис. грн, касові видатки складають 5 585,4 тис. грн).</w:t>
      </w:r>
    </w:p>
    <w:p w:rsidR="00767204" w:rsidRPr="00767204" w:rsidRDefault="00767204" w:rsidP="006929B8">
      <w:pPr>
        <w:ind w:firstLine="567"/>
        <w:jc w:val="both"/>
        <w:rPr>
          <w:bCs/>
          <w:sz w:val="4"/>
          <w:szCs w:val="4"/>
          <w:lang w:val="uk-UA"/>
        </w:rPr>
      </w:pPr>
    </w:p>
    <w:p w:rsidR="00427206" w:rsidRDefault="00427206" w:rsidP="006929B8">
      <w:pPr>
        <w:ind w:firstLine="567"/>
        <w:jc w:val="both"/>
        <w:rPr>
          <w:lang w:val="uk-UA"/>
        </w:rPr>
      </w:pPr>
      <w:r>
        <w:rPr>
          <w:lang w:val="uk-UA"/>
        </w:rPr>
        <w:t>За бюджетною програмою 6090 «Інша діяльність у сфері житлово-комунального господарства» виконання плану складає 100,0 % (уточнений план 5</w:t>
      </w:r>
      <w:r w:rsidR="00040C09">
        <w:rPr>
          <w:lang w:val="uk-UA"/>
        </w:rPr>
        <w:t xml:space="preserve"> </w:t>
      </w:r>
      <w:r>
        <w:rPr>
          <w:lang w:val="uk-UA"/>
        </w:rPr>
        <w:t>008,0 тис. грн, касові видатки 5 008,0 тис. грн</w:t>
      </w:r>
      <w:r w:rsidR="00197972">
        <w:rPr>
          <w:lang w:val="uk-UA"/>
        </w:rPr>
        <w:t xml:space="preserve"> </w:t>
      </w:r>
      <w:r>
        <w:rPr>
          <w:lang w:val="uk-UA"/>
        </w:rPr>
        <w:t>оплат</w:t>
      </w:r>
      <w:r w:rsidR="00743205">
        <w:rPr>
          <w:lang w:val="uk-UA"/>
        </w:rPr>
        <w:t>а</w:t>
      </w:r>
      <w:r>
        <w:rPr>
          <w:lang w:val="uk-UA"/>
        </w:rPr>
        <w:t xml:space="preserve"> субсидіарної відповідальності за мировою угодою</w:t>
      </w:r>
      <w:r w:rsidR="00197972">
        <w:rPr>
          <w:lang w:val="uk-UA"/>
        </w:rPr>
        <w:t>)</w:t>
      </w:r>
      <w:r>
        <w:rPr>
          <w:lang w:val="uk-UA"/>
        </w:rPr>
        <w:t>.</w:t>
      </w:r>
    </w:p>
    <w:p w:rsidR="000077B8" w:rsidRPr="000077B8" w:rsidRDefault="000077B8" w:rsidP="00427206">
      <w:pPr>
        <w:ind w:firstLine="709"/>
        <w:jc w:val="both"/>
        <w:rPr>
          <w:b/>
          <w:i/>
          <w:sz w:val="10"/>
          <w:szCs w:val="10"/>
          <w:lang w:val="uk-UA"/>
        </w:rPr>
      </w:pPr>
    </w:p>
    <w:p w:rsidR="002E6B25" w:rsidRDefault="002E6B25" w:rsidP="00477D2F">
      <w:pPr>
        <w:ind w:firstLine="567"/>
        <w:jc w:val="both"/>
        <w:rPr>
          <w:b/>
          <w:i/>
          <w:sz w:val="25"/>
          <w:szCs w:val="25"/>
          <w:lang w:val="uk-UA"/>
        </w:rPr>
      </w:pPr>
      <w:r w:rsidRPr="002E6B25">
        <w:rPr>
          <w:b/>
          <w:i/>
          <w:sz w:val="25"/>
          <w:szCs w:val="25"/>
          <w:lang w:val="uk-UA"/>
        </w:rPr>
        <w:t>Спеціальний фонд</w:t>
      </w:r>
    </w:p>
    <w:p w:rsidR="003E57AE" w:rsidRPr="000C78DC" w:rsidRDefault="003E57AE" w:rsidP="00427206">
      <w:pPr>
        <w:ind w:firstLine="709"/>
        <w:jc w:val="both"/>
        <w:rPr>
          <w:b/>
          <w:i/>
          <w:sz w:val="10"/>
          <w:szCs w:val="10"/>
          <w:lang w:val="uk-UA"/>
        </w:rPr>
      </w:pPr>
    </w:p>
    <w:p w:rsidR="003E57AE" w:rsidRDefault="003E57AE" w:rsidP="003E57AE">
      <w:pPr>
        <w:autoSpaceDE w:val="0"/>
        <w:autoSpaceDN w:val="0"/>
        <w:adjustRightInd w:val="0"/>
        <w:ind w:firstLine="567"/>
        <w:jc w:val="both"/>
        <w:rPr>
          <w:i/>
          <w:u w:val="single"/>
          <w:lang w:val="uk-UA"/>
        </w:rPr>
      </w:pPr>
      <w:r w:rsidRPr="00DB2051">
        <w:rPr>
          <w:lang w:val="uk-UA"/>
        </w:rPr>
        <w:t>Видатки спеціального</w:t>
      </w:r>
      <w:r w:rsidRPr="00ED4E21">
        <w:rPr>
          <w:lang w:val="uk-UA"/>
        </w:rPr>
        <w:t xml:space="preserve"> фонду за 2021 р</w:t>
      </w:r>
      <w:r>
        <w:rPr>
          <w:lang w:val="uk-UA"/>
        </w:rPr>
        <w:t>ік</w:t>
      </w:r>
      <w:r w:rsidRPr="00ED4E21">
        <w:rPr>
          <w:lang w:val="uk-UA"/>
        </w:rPr>
        <w:t xml:space="preserve"> склали </w:t>
      </w:r>
      <w:r>
        <w:rPr>
          <w:lang w:val="uk-UA"/>
        </w:rPr>
        <w:t>70 721,6</w:t>
      </w:r>
      <w:r w:rsidRPr="00ED4E21">
        <w:rPr>
          <w:lang w:val="uk-UA"/>
        </w:rPr>
        <w:t xml:space="preserve">тис. грн при уточненому плані </w:t>
      </w:r>
      <w:r>
        <w:rPr>
          <w:lang w:val="uk-UA"/>
        </w:rPr>
        <w:t>77 976,4</w:t>
      </w:r>
      <w:r w:rsidRPr="00ED4E21">
        <w:rPr>
          <w:lang w:val="uk-UA"/>
        </w:rPr>
        <w:t xml:space="preserve"> тис. грн, що становить </w:t>
      </w:r>
      <w:r>
        <w:rPr>
          <w:lang w:val="uk-UA"/>
        </w:rPr>
        <w:t>90,7</w:t>
      </w:r>
      <w:r w:rsidRPr="00ED4E21">
        <w:rPr>
          <w:lang w:val="uk-UA"/>
        </w:rPr>
        <w:t>% виконання</w:t>
      </w:r>
      <w:r>
        <w:rPr>
          <w:lang w:val="uk-UA"/>
        </w:rPr>
        <w:t xml:space="preserve">, </w:t>
      </w:r>
      <w:r w:rsidRPr="003E57AE">
        <w:rPr>
          <w:lang w:val="uk-UA"/>
        </w:rPr>
        <w:t>з них</w:t>
      </w:r>
      <w:r>
        <w:rPr>
          <w:lang w:val="uk-UA"/>
        </w:rPr>
        <w:t xml:space="preserve"> за рахунок</w:t>
      </w:r>
      <w:r w:rsidRPr="003E57AE">
        <w:rPr>
          <w:lang w:val="uk-UA"/>
        </w:rPr>
        <w:t>:</w:t>
      </w:r>
      <w:r>
        <w:rPr>
          <w:i/>
          <w:u w:val="single"/>
          <w:lang w:val="uk-UA"/>
        </w:rPr>
        <w:t xml:space="preserve"> </w:t>
      </w:r>
    </w:p>
    <w:p w:rsidR="003E57AE" w:rsidRPr="004E1CB0" w:rsidRDefault="003E57AE" w:rsidP="006206D3">
      <w:pPr>
        <w:pStyle w:val="af6"/>
        <w:numPr>
          <w:ilvl w:val="0"/>
          <w:numId w:val="1"/>
        </w:numPr>
        <w:ind w:left="0" w:firstLine="568"/>
        <w:jc w:val="both"/>
        <w:rPr>
          <w:rFonts w:ascii="Times New Roman" w:hAnsi="Times New Roman"/>
          <w:sz w:val="24"/>
          <w:szCs w:val="24"/>
        </w:rPr>
      </w:pPr>
      <w:r w:rsidRPr="003E57AE">
        <w:rPr>
          <w:rFonts w:ascii="Times New Roman" w:hAnsi="Times New Roman"/>
          <w:sz w:val="24"/>
          <w:szCs w:val="24"/>
        </w:rPr>
        <w:t>субвенції на 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рахунок відповідної субвенції з державного бюджету</w:t>
      </w:r>
      <w:r w:rsidR="004E1CB0">
        <w:rPr>
          <w:rFonts w:ascii="Times New Roman" w:hAnsi="Times New Roman"/>
          <w:sz w:val="24"/>
          <w:szCs w:val="24"/>
        </w:rPr>
        <w:t xml:space="preserve"> -  </w:t>
      </w:r>
      <w:r w:rsidR="000B5B88" w:rsidRPr="004E1CB0">
        <w:rPr>
          <w:rFonts w:ascii="Times New Roman" w:hAnsi="Times New Roman"/>
          <w:sz w:val="24"/>
          <w:szCs w:val="24"/>
        </w:rPr>
        <w:t>645,8 тис. грн;</w:t>
      </w:r>
      <w:r w:rsidRPr="004E1CB0">
        <w:rPr>
          <w:rFonts w:ascii="Times New Roman" w:hAnsi="Times New Roman"/>
          <w:sz w:val="24"/>
          <w:szCs w:val="24"/>
        </w:rPr>
        <w:t xml:space="preserve"> </w:t>
      </w:r>
    </w:p>
    <w:p w:rsidR="003E57AE" w:rsidRPr="003E57AE" w:rsidRDefault="003E57AE" w:rsidP="003E57AE">
      <w:pPr>
        <w:pStyle w:val="af6"/>
        <w:numPr>
          <w:ilvl w:val="0"/>
          <w:numId w:val="1"/>
        </w:numPr>
        <w:ind w:left="0" w:firstLine="568"/>
        <w:jc w:val="both"/>
        <w:rPr>
          <w:rFonts w:ascii="Times New Roman" w:hAnsi="Times New Roman"/>
          <w:sz w:val="24"/>
          <w:szCs w:val="24"/>
        </w:rPr>
      </w:pPr>
      <w:r w:rsidRPr="003E57AE">
        <w:rPr>
          <w:rFonts w:ascii="Times New Roman" w:hAnsi="Times New Roman"/>
          <w:sz w:val="24"/>
          <w:szCs w:val="24"/>
        </w:rPr>
        <w:t xml:space="preserve">субвенції на придбання у комунальну власність житла для надання в тимчасове користування внутрішньо переміщеним особам за рахунок відповідної субвенції з державного бюджету </w:t>
      </w:r>
      <w:r w:rsidR="00DE12F9">
        <w:rPr>
          <w:rFonts w:ascii="Times New Roman" w:hAnsi="Times New Roman"/>
          <w:sz w:val="24"/>
          <w:szCs w:val="24"/>
        </w:rPr>
        <w:t>-</w:t>
      </w:r>
      <w:r w:rsidRPr="003E57AE">
        <w:rPr>
          <w:rFonts w:ascii="Times New Roman" w:hAnsi="Times New Roman"/>
          <w:sz w:val="24"/>
          <w:szCs w:val="24"/>
        </w:rPr>
        <w:t xml:space="preserve"> 989,8 тис. грн</w:t>
      </w:r>
      <w:r w:rsidR="00DE12F9">
        <w:rPr>
          <w:rFonts w:ascii="Times New Roman" w:hAnsi="Times New Roman"/>
          <w:sz w:val="24"/>
          <w:szCs w:val="24"/>
        </w:rPr>
        <w:t>;</w:t>
      </w:r>
      <w:r w:rsidRPr="003E57AE">
        <w:rPr>
          <w:rFonts w:ascii="Times New Roman" w:hAnsi="Times New Roman"/>
          <w:sz w:val="24"/>
          <w:szCs w:val="24"/>
        </w:rPr>
        <w:t xml:space="preserve"> </w:t>
      </w:r>
    </w:p>
    <w:p w:rsidR="003E57AE" w:rsidRPr="003E57AE" w:rsidRDefault="003E57AE" w:rsidP="003E57AE">
      <w:pPr>
        <w:pStyle w:val="af6"/>
        <w:numPr>
          <w:ilvl w:val="0"/>
          <w:numId w:val="1"/>
        </w:numPr>
        <w:ind w:left="0" w:firstLine="568"/>
        <w:jc w:val="both"/>
        <w:rPr>
          <w:rFonts w:ascii="Times New Roman" w:hAnsi="Times New Roman"/>
          <w:sz w:val="24"/>
          <w:szCs w:val="24"/>
        </w:rPr>
      </w:pPr>
      <w:r w:rsidRPr="003E57AE">
        <w:rPr>
          <w:rFonts w:ascii="Times New Roman" w:hAnsi="Times New Roman"/>
          <w:sz w:val="24"/>
          <w:szCs w:val="24"/>
        </w:rPr>
        <w:t xml:space="preserve">субвенції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 рахунок відповідної субвенції з державного бюджету </w:t>
      </w:r>
      <w:r w:rsidR="004D3C79">
        <w:rPr>
          <w:rFonts w:ascii="Times New Roman" w:hAnsi="Times New Roman"/>
          <w:sz w:val="24"/>
          <w:szCs w:val="24"/>
        </w:rPr>
        <w:t xml:space="preserve">- </w:t>
      </w:r>
      <w:r w:rsidRPr="003E57AE">
        <w:rPr>
          <w:rFonts w:ascii="Times New Roman" w:hAnsi="Times New Roman"/>
          <w:sz w:val="24"/>
          <w:szCs w:val="24"/>
        </w:rPr>
        <w:t>314,8 тис. грн</w:t>
      </w:r>
      <w:r w:rsidR="004D3C79">
        <w:rPr>
          <w:rFonts w:ascii="Times New Roman" w:hAnsi="Times New Roman"/>
          <w:sz w:val="24"/>
          <w:szCs w:val="24"/>
        </w:rPr>
        <w:t>.</w:t>
      </w:r>
    </w:p>
    <w:p w:rsidR="003E57AE" w:rsidRDefault="003E57AE" w:rsidP="00477D2F">
      <w:pPr>
        <w:ind w:firstLine="567"/>
        <w:jc w:val="both"/>
        <w:rPr>
          <w:lang w:val="uk-UA"/>
        </w:rPr>
      </w:pPr>
      <w:r w:rsidRPr="001F4331">
        <w:rPr>
          <w:lang w:val="uk-UA"/>
        </w:rPr>
        <w:t xml:space="preserve">За бюджетною програмою 6011 «Експлуатація та технічне обслуговування житлового фонду» при уточненому плані 2 962,9 тис. грн використано </w:t>
      </w:r>
      <w:r>
        <w:rPr>
          <w:lang w:val="uk-UA"/>
        </w:rPr>
        <w:t>2 943,1</w:t>
      </w:r>
      <w:r w:rsidRPr="001F4331">
        <w:rPr>
          <w:lang w:val="uk-UA"/>
        </w:rPr>
        <w:t xml:space="preserve"> тис. грн, що становить </w:t>
      </w:r>
      <w:r>
        <w:rPr>
          <w:lang w:val="uk-UA"/>
        </w:rPr>
        <w:t xml:space="preserve">99,3 </w:t>
      </w:r>
      <w:r w:rsidRPr="001F4331">
        <w:rPr>
          <w:lang w:val="uk-UA"/>
        </w:rPr>
        <w:t>% виконання плану. Кошти вказаної бюджетної програми  використано на капітальний ремонт покрівлі житлового будинку комунальної власності по вул. Героїв Майдану,10 та15  в м.</w:t>
      </w:r>
      <w:r>
        <w:rPr>
          <w:lang w:val="uk-UA"/>
        </w:rPr>
        <w:t xml:space="preserve"> </w:t>
      </w:r>
      <w:r w:rsidRPr="001F4331">
        <w:rPr>
          <w:lang w:val="uk-UA"/>
        </w:rPr>
        <w:t>Буча Київської області.</w:t>
      </w:r>
    </w:p>
    <w:p w:rsidR="003E57AE" w:rsidRPr="001F4331" w:rsidRDefault="003E57AE" w:rsidP="00477D2F">
      <w:pPr>
        <w:ind w:firstLine="567"/>
        <w:jc w:val="both"/>
        <w:rPr>
          <w:lang w:val="uk-UA"/>
        </w:rPr>
      </w:pPr>
      <w:r>
        <w:rPr>
          <w:lang w:val="uk-UA"/>
        </w:rPr>
        <w:t>За бюджетною програмою 6017</w:t>
      </w:r>
      <w:r w:rsidRPr="001F4331">
        <w:rPr>
          <w:lang w:val="uk-UA"/>
        </w:rPr>
        <w:t xml:space="preserve"> «</w:t>
      </w:r>
      <w:r w:rsidRPr="0013664A">
        <w:rPr>
          <w:lang w:val="uk-UA"/>
        </w:rPr>
        <w:t>Інша діяльність, пов’язана з експлуатацією об’єктів житлово-комунального господарства</w:t>
      </w:r>
      <w:r w:rsidRPr="001F4331">
        <w:rPr>
          <w:lang w:val="uk-UA"/>
        </w:rPr>
        <w:t xml:space="preserve">» при уточненому плані </w:t>
      </w:r>
      <w:r>
        <w:rPr>
          <w:lang w:val="uk-UA"/>
        </w:rPr>
        <w:t>1 403,4</w:t>
      </w:r>
      <w:r w:rsidRPr="001F4331">
        <w:rPr>
          <w:lang w:val="uk-UA"/>
        </w:rPr>
        <w:t xml:space="preserve"> тис. грн використано </w:t>
      </w:r>
      <w:r>
        <w:rPr>
          <w:lang w:val="uk-UA"/>
        </w:rPr>
        <w:t>1 326,8</w:t>
      </w:r>
      <w:r w:rsidRPr="001F4331">
        <w:rPr>
          <w:lang w:val="uk-UA"/>
        </w:rPr>
        <w:t xml:space="preserve"> тис. грн, що становить </w:t>
      </w:r>
      <w:r>
        <w:rPr>
          <w:lang w:val="uk-UA"/>
        </w:rPr>
        <w:t>94</w:t>
      </w:r>
      <w:r w:rsidR="007851BF">
        <w:rPr>
          <w:lang w:val="uk-UA"/>
        </w:rPr>
        <w:t>,5</w:t>
      </w:r>
      <w:r>
        <w:rPr>
          <w:lang w:val="uk-UA"/>
        </w:rPr>
        <w:t xml:space="preserve"> </w:t>
      </w:r>
      <w:r w:rsidRPr="001F4331">
        <w:rPr>
          <w:lang w:val="uk-UA"/>
        </w:rPr>
        <w:t xml:space="preserve">% виконання плану. Кошти вказаної бюджетної програми  використано на </w:t>
      </w:r>
      <w:r w:rsidR="00901E89">
        <w:rPr>
          <w:lang w:val="uk-UA"/>
        </w:rPr>
        <w:t>к</w:t>
      </w:r>
      <w:r w:rsidRPr="007127AA">
        <w:rPr>
          <w:lang w:val="uk-UA"/>
        </w:rPr>
        <w:t>апітальний ремонт території комунальної власності бази КП « Бучасервіс» по вул. Л. Качинського, 1-А в м. Буча Київської області.</w:t>
      </w:r>
    </w:p>
    <w:p w:rsidR="00523807" w:rsidRDefault="003E57AE" w:rsidP="00477D2F">
      <w:pPr>
        <w:ind w:firstLine="567"/>
        <w:jc w:val="both"/>
        <w:rPr>
          <w:lang w:val="uk-UA"/>
        </w:rPr>
      </w:pPr>
      <w:r w:rsidRPr="001F4331">
        <w:rPr>
          <w:lang w:val="uk-UA"/>
        </w:rPr>
        <w:t xml:space="preserve">За бюджетною програмою 6030 «Організація благоустрою населених </w:t>
      </w:r>
      <w:r>
        <w:rPr>
          <w:lang w:val="uk-UA"/>
        </w:rPr>
        <w:t>пунктів» при уточненому плані 59 629,8 тис. грн використано 56 203,</w:t>
      </w:r>
      <w:r w:rsidR="00274933">
        <w:rPr>
          <w:lang w:val="uk-UA"/>
        </w:rPr>
        <w:t>2</w:t>
      </w:r>
      <w:r>
        <w:rPr>
          <w:lang w:val="uk-UA"/>
        </w:rPr>
        <w:t xml:space="preserve"> тис. грн, що становить 94</w:t>
      </w:r>
      <w:r w:rsidR="00274933">
        <w:rPr>
          <w:lang w:val="uk-UA"/>
        </w:rPr>
        <w:t>,2</w:t>
      </w:r>
      <w:r w:rsidRPr="001F4331">
        <w:rPr>
          <w:lang w:val="uk-UA"/>
        </w:rPr>
        <w:t>% виконання плану. Кошти вказаної бюджетної програми  використано</w:t>
      </w:r>
      <w:r w:rsidR="00FF4880">
        <w:rPr>
          <w:lang w:val="uk-UA"/>
        </w:rPr>
        <w:t xml:space="preserve"> на</w:t>
      </w:r>
      <w:r w:rsidR="00523807">
        <w:rPr>
          <w:lang w:val="uk-UA"/>
        </w:rPr>
        <w:t>:</w:t>
      </w:r>
    </w:p>
    <w:p w:rsidR="00523807" w:rsidRPr="00523807" w:rsidRDefault="003E57AE" w:rsidP="00523807">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 xml:space="preserve"> придбання підмітально-приб</w:t>
      </w:r>
      <w:r w:rsidR="00FF4880">
        <w:rPr>
          <w:rFonts w:ascii="Times New Roman" w:hAnsi="Times New Roman"/>
          <w:sz w:val="24"/>
          <w:szCs w:val="24"/>
        </w:rPr>
        <w:t>иральної установки Брод Скандія;</w:t>
      </w:r>
      <w:r w:rsidRPr="00523807">
        <w:rPr>
          <w:rFonts w:ascii="Times New Roman" w:hAnsi="Times New Roman"/>
          <w:sz w:val="24"/>
          <w:szCs w:val="24"/>
        </w:rPr>
        <w:t xml:space="preserve"> </w:t>
      </w:r>
    </w:p>
    <w:p w:rsidR="00523807" w:rsidRPr="00523807" w:rsidRDefault="00FF4880" w:rsidP="00523807">
      <w:pPr>
        <w:pStyle w:val="af6"/>
        <w:numPr>
          <w:ilvl w:val="0"/>
          <w:numId w:val="1"/>
        </w:numPr>
        <w:ind w:left="0" w:firstLine="568"/>
        <w:jc w:val="both"/>
        <w:rPr>
          <w:rFonts w:ascii="Times New Roman" w:hAnsi="Times New Roman"/>
          <w:sz w:val="24"/>
          <w:szCs w:val="24"/>
        </w:rPr>
      </w:pPr>
      <w:r>
        <w:rPr>
          <w:rFonts w:ascii="Times New Roman" w:hAnsi="Times New Roman"/>
          <w:sz w:val="24"/>
          <w:szCs w:val="24"/>
        </w:rPr>
        <w:t xml:space="preserve"> придбання </w:t>
      </w:r>
      <w:r w:rsidR="003E57AE" w:rsidRPr="00523807">
        <w:rPr>
          <w:rFonts w:ascii="Times New Roman" w:hAnsi="Times New Roman"/>
          <w:sz w:val="24"/>
          <w:szCs w:val="24"/>
        </w:rPr>
        <w:t>реверсн</w:t>
      </w:r>
      <w:r>
        <w:rPr>
          <w:rFonts w:ascii="Times New Roman" w:hAnsi="Times New Roman"/>
          <w:sz w:val="24"/>
          <w:szCs w:val="24"/>
        </w:rPr>
        <w:t>ого</w:t>
      </w:r>
      <w:r w:rsidR="003E57AE" w:rsidRPr="00523807">
        <w:rPr>
          <w:rFonts w:ascii="Times New Roman" w:hAnsi="Times New Roman"/>
          <w:sz w:val="24"/>
          <w:szCs w:val="24"/>
        </w:rPr>
        <w:t xml:space="preserve"> мотоблок</w:t>
      </w:r>
      <w:r>
        <w:rPr>
          <w:rFonts w:ascii="Times New Roman" w:hAnsi="Times New Roman"/>
          <w:sz w:val="24"/>
          <w:szCs w:val="24"/>
        </w:rPr>
        <w:t>у</w:t>
      </w:r>
      <w:r w:rsidR="003E57AE" w:rsidRPr="00523807">
        <w:rPr>
          <w:rFonts w:ascii="Times New Roman" w:hAnsi="Times New Roman"/>
          <w:sz w:val="24"/>
          <w:szCs w:val="24"/>
        </w:rPr>
        <w:t xml:space="preserve"> в к</w:t>
      </w:r>
      <w:r>
        <w:rPr>
          <w:rFonts w:ascii="Times New Roman" w:hAnsi="Times New Roman"/>
          <w:sz w:val="24"/>
          <w:szCs w:val="24"/>
        </w:rPr>
        <w:t>омплекті з насівним обладнанням;</w:t>
      </w:r>
      <w:r w:rsidR="003E57AE" w:rsidRPr="00523807">
        <w:rPr>
          <w:rFonts w:ascii="Times New Roman" w:hAnsi="Times New Roman"/>
          <w:sz w:val="24"/>
          <w:szCs w:val="24"/>
        </w:rPr>
        <w:t xml:space="preserve"> </w:t>
      </w:r>
    </w:p>
    <w:p w:rsidR="00523807" w:rsidRPr="00523807" w:rsidRDefault="00FF4880" w:rsidP="00523807">
      <w:pPr>
        <w:pStyle w:val="af6"/>
        <w:numPr>
          <w:ilvl w:val="0"/>
          <w:numId w:val="1"/>
        </w:numPr>
        <w:ind w:left="0" w:firstLine="568"/>
        <w:jc w:val="both"/>
        <w:rPr>
          <w:rFonts w:ascii="Times New Roman" w:hAnsi="Times New Roman"/>
          <w:sz w:val="24"/>
          <w:szCs w:val="24"/>
        </w:rPr>
      </w:pPr>
      <w:r>
        <w:rPr>
          <w:rFonts w:ascii="Times New Roman" w:hAnsi="Times New Roman"/>
          <w:sz w:val="24"/>
          <w:szCs w:val="24"/>
        </w:rPr>
        <w:t xml:space="preserve"> придбання </w:t>
      </w:r>
      <w:r w:rsidR="003E57AE" w:rsidRPr="00523807">
        <w:rPr>
          <w:rFonts w:ascii="Times New Roman" w:hAnsi="Times New Roman"/>
          <w:sz w:val="24"/>
          <w:szCs w:val="24"/>
        </w:rPr>
        <w:t>косар</w:t>
      </w:r>
      <w:r>
        <w:rPr>
          <w:rFonts w:ascii="Times New Roman" w:hAnsi="Times New Roman"/>
          <w:sz w:val="24"/>
          <w:szCs w:val="24"/>
        </w:rPr>
        <w:t>ок</w:t>
      </w:r>
      <w:r w:rsidR="003E57AE" w:rsidRPr="00523807">
        <w:rPr>
          <w:rFonts w:ascii="Times New Roman" w:hAnsi="Times New Roman"/>
          <w:sz w:val="24"/>
          <w:szCs w:val="24"/>
        </w:rPr>
        <w:t xml:space="preserve"> бензинов</w:t>
      </w:r>
      <w:r>
        <w:rPr>
          <w:rFonts w:ascii="Times New Roman" w:hAnsi="Times New Roman"/>
          <w:sz w:val="24"/>
          <w:szCs w:val="24"/>
        </w:rPr>
        <w:t>их;</w:t>
      </w:r>
    </w:p>
    <w:p w:rsidR="00523807" w:rsidRPr="00523807" w:rsidRDefault="003E57AE" w:rsidP="00523807">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 xml:space="preserve"> капітальний ремонт прибудинкових територій житлових</w:t>
      </w:r>
      <w:r w:rsidR="00AB191B">
        <w:rPr>
          <w:rFonts w:ascii="Times New Roman" w:hAnsi="Times New Roman"/>
          <w:sz w:val="24"/>
          <w:szCs w:val="24"/>
        </w:rPr>
        <w:t xml:space="preserve"> будинків комунальної власності;</w:t>
      </w:r>
    </w:p>
    <w:p w:rsidR="00523807" w:rsidRPr="00523807" w:rsidRDefault="003E57AE" w:rsidP="00523807">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 xml:space="preserve"> капітальний ремонт тротуарів комунальної вла</w:t>
      </w:r>
      <w:r w:rsidR="00AB191B">
        <w:rPr>
          <w:rFonts w:ascii="Times New Roman" w:hAnsi="Times New Roman"/>
          <w:sz w:val="24"/>
          <w:szCs w:val="24"/>
        </w:rPr>
        <w:t>сності по Бучанській міській ТГ;</w:t>
      </w:r>
      <w:r w:rsidRPr="00523807">
        <w:rPr>
          <w:rFonts w:ascii="Times New Roman" w:hAnsi="Times New Roman"/>
          <w:sz w:val="24"/>
          <w:szCs w:val="24"/>
        </w:rPr>
        <w:t xml:space="preserve"> </w:t>
      </w:r>
    </w:p>
    <w:p w:rsidR="00523807" w:rsidRPr="00523807" w:rsidRDefault="003E57AE" w:rsidP="00523807">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будівництво дитячих майданчикі</w:t>
      </w:r>
      <w:r w:rsidR="00AB191B">
        <w:rPr>
          <w:rFonts w:ascii="Times New Roman" w:hAnsi="Times New Roman"/>
          <w:sz w:val="24"/>
          <w:szCs w:val="24"/>
        </w:rPr>
        <w:t>в;</w:t>
      </w:r>
      <w:r w:rsidRPr="00523807">
        <w:rPr>
          <w:rFonts w:ascii="Times New Roman" w:hAnsi="Times New Roman"/>
          <w:sz w:val="24"/>
          <w:szCs w:val="24"/>
        </w:rPr>
        <w:t xml:space="preserve"> </w:t>
      </w:r>
    </w:p>
    <w:p w:rsidR="00523807" w:rsidRPr="00523807" w:rsidRDefault="003E57AE" w:rsidP="00523807">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реконструкці</w:t>
      </w:r>
      <w:r w:rsidR="00AB191B">
        <w:rPr>
          <w:rFonts w:ascii="Times New Roman" w:hAnsi="Times New Roman"/>
          <w:sz w:val="24"/>
          <w:szCs w:val="24"/>
        </w:rPr>
        <w:t>ю</w:t>
      </w:r>
      <w:r w:rsidRPr="00523807">
        <w:rPr>
          <w:rFonts w:ascii="Times New Roman" w:hAnsi="Times New Roman"/>
          <w:sz w:val="24"/>
          <w:szCs w:val="24"/>
        </w:rPr>
        <w:t xml:space="preserve"> фонтану на Київській площ</w:t>
      </w:r>
      <w:r w:rsidR="00523807">
        <w:rPr>
          <w:rFonts w:ascii="Times New Roman" w:hAnsi="Times New Roman"/>
          <w:sz w:val="24"/>
          <w:szCs w:val="24"/>
        </w:rPr>
        <w:t>і</w:t>
      </w:r>
      <w:r w:rsidRPr="00523807">
        <w:rPr>
          <w:rFonts w:ascii="Times New Roman" w:hAnsi="Times New Roman"/>
          <w:sz w:val="24"/>
          <w:szCs w:val="24"/>
        </w:rPr>
        <w:t xml:space="preserve"> в м.</w:t>
      </w:r>
      <w:r w:rsidR="00523807" w:rsidRPr="00523807">
        <w:rPr>
          <w:rFonts w:ascii="Times New Roman" w:hAnsi="Times New Roman"/>
          <w:sz w:val="24"/>
          <w:szCs w:val="24"/>
        </w:rPr>
        <w:t xml:space="preserve"> </w:t>
      </w:r>
      <w:r w:rsidRPr="00523807">
        <w:rPr>
          <w:rFonts w:ascii="Times New Roman" w:hAnsi="Times New Roman"/>
          <w:sz w:val="24"/>
          <w:szCs w:val="24"/>
        </w:rPr>
        <w:t>Буча Київської області</w:t>
      </w:r>
      <w:r w:rsidR="00AB191B">
        <w:rPr>
          <w:rFonts w:ascii="Times New Roman" w:hAnsi="Times New Roman"/>
          <w:sz w:val="24"/>
          <w:szCs w:val="24"/>
        </w:rPr>
        <w:t>;</w:t>
      </w:r>
      <w:r w:rsidRPr="00523807">
        <w:rPr>
          <w:rFonts w:ascii="Times New Roman" w:hAnsi="Times New Roman"/>
          <w:sz w:val="24"/>
          <w:szCs w:val="24"/>
        </w:rPr>
        <w:t xml:space="preserve"> </w:t>
      </w:r>
    </w:p>
    <w:p w:rsidR="00523807" w:rsidRPr="00523807" w:rsidRDefault="003E57AE" w:rsidP="00523807">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капітальний ремонт озеленення із вла</w:t>
      </w:r>
      <w:r w:rsidR="00AB191B">
        <w:rPr>
          <w:rFonts w:ascii="Times New Roman" w:hAnsi="Times New Roman"/>
          <w:sz w:val="24"/>
          <w:szCs w:val="24"/>
        </w:rPr>
        <w:t>штуванням  автоматичного поливу;</w:t>
      </w:r>
    </w:p>
    <w:p w:rsidR="00523807" w:rsidRPr="00523807" w:rsidRDefault="003E57AE" w:rsidP="00AB191B">
      <w:pPr>
        <w:pStyle w:val="af6"/>
        <w:numPr>
          <w:ilvl w:val="0"/>
          <w:numId w:val="1"/>
        </w:numPr>
        <w:ind w:left="0" w:firstLine="567"/>
        <w:jc w:val="both"/>
        <w:rPr>
          <w:rFonts w:ascii="Times New Roman" w:hAnsi="Times New Roman"/>
          <w:sz w:val="24"/>
          <w:szCs w:val="24"/>
        </w:rPr>
      </w:pPr>
      <w:r w:rsidRPr="00523807">
        <w:rPr>
          <w:rFonts w:ascii="Times New Roman" w:hAnsi="Times New Roman"/>
          <w:sz w:val="24"/>
          <w:szCs w:val="24"/>
        </w:rPr>
        <w:t xml:space="preserve"> капітальний ремонт  освітлення скейт-парку у Бучанському міському парку в м.</w:t>
      </w:r>
      <w:r w:rsidR="00AB191B">
        <w:rPr>
          <w:rFonts w:ascii="Times New Roman" w:hAnsi="Times New Roman"/>
          <w:sz w:val="24"/>
          <w:szCs w:val="24"/>
        </w:rPr>
        <w:t xml:space="preserve"> </w:t>
      </w:r>
      <w:r w:rsidRPr="00523807">
        <w:rPr>
          <w:rFonts w:ascii="Times New Roman" w:hAnsi="Times New Roman"/>
          <w:sz w:val="24"/>
          <w:szCs w:val="24"/>
        </w:rPr>
        <w:t>Буча Київської області</w:t>
      </w:r>
      <w:r w:rsidR="00AB191B">
        <w:rPr>
          <w:rFonts w:ascii="Times New Roman" w:hAnsi="Times New Roman"/>
          <w:sz w:val="24"/>
          <w:szCs w:val="24"/>
        </w:rPr>
        <w:t>;</w:t>
      </w:r>
    </w:p>
    <w:p w:rsidR="00523807" w:rsidRPr="00523807" w:rsidRDefault="003E57AE" w:rsidP="00AB191B">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lastRenderedPageBreak/>
        <w:t xml:space="preserve"> капітальний ремонт з</w:t>
      </w:r>
      <w:r w:rsidR="00AB191B">
        <w:rPr>
          <w:rFonts w:ascii="Times New Roman" w:hAnsi="Times New Roman"/>
          <w:sz w:val="24"/>
          <w:szCs w:val="24"/>
        </w:rPr>
        <w:t>упинкових майданчиків по громаді;</w:t>
      </w:r>
      <w:r w:rsidRPr="00523807">
        <w:rPr>
          <w:rFonts w:ascii="Times New Roman" w:hAnsi="Times New Roman"/>
          <w:sz w:val="24"/>
          <w:szCs w:val="24"/>
        </w:rPr>
        <w:t xml:space="preserve"> </w:t>
      </w:r>
    </w:p>
    <w:p w:rsidR="003E57AE" w:rsidRPr="00523807" w:rsidRDefault="003E57AE" w:rsidP="00AB191B">
      <w:pPr>
        <w:pStyle w:val="af6"/>
        <w:numPr>
          <w:ilvl w:val="0"/>
          <w:numId w:val="1"/>
        </w:numPr>
        <w:ind w:left="0" w:firstLine="568"/>
        <w:jc w:val="both"/>
        <w:rPr>
          <w:rFonts w:ascii="Times New Roman" w:hAnsi="Times New Roman"/>
          <w:sz w:val="24"/>
          <w:szCs w:val="24"/>
        </w:rPr>
      </w:pPr>
      <w:r w:rsidRPr="00523807">
        <w:rPr>
          <w:rFonts w:ascii="Times New Roman" w:hAnsi="Times New Roman"/>
          <w:sz w:val="24"/>
          <w:szCs w:val="24"/>
        </w:rPr>
        <w:t>капітальний ремонт пішохідної зони та тротуарів.</w:t>
      </w:r>
    </w:p>
    <w:p w:rsidR="003E57AE" w:rsidRDefault="003E57AE" w:rsidP="00477D2F">
      <w:pPr>
        <w:ind w:firstLine="567"/>
        <w:jc w:val="both"/>
        <w:rPr>
          <w:lang w:val="uk-UA"/>
        </w:rPr>
      </w:pPr>
      <w:r w:rsidRPr="001F4331">
        <w:rPr>
          <w:lang w:val="uk-UA"/>
        </w:rPr>
        <w:t xml:space="preserve">За бюджетною програмою 6040 «Заходи, пов’язані з поліпшенням питної </w:t>
      </w:r>
      <w:r>
        <w:rPr>
          <w:lang w:val="uk-UA"/>
        </w:rPr>
        <w:t>води» при уточненому плані 5 328,1 тис. грн</w:t>
      </w:r>
      <w:r w:rsidR="000D7A4A">
        <w:rPr>
          <w:lang w:val="uk-UA"/>
        </w:rPr>
        <w:t xml:space="preserve"> </w:t>
      </w:r>
      <w:r>
        <w:rPr>
          <w:lang w:val="uk-UA"/>
        </w:rPr>
        <w:t xml:space="preserve"> використано 4 442,1 тис. грн, що становить 83</w:t>
      </w:r>
      <w:r w:rsidR="000D7A4A">
        <w:rPr>
          <w:lang w:val="uk-UA"/>
        </w:rPr>
        <w:t>,4</w:t>
      </w:r>
      <w:r w:rsidRPr="001F4331">
        <w:rPr>
          <w:lang w:val="uk-UA"/>
        </w:rPr>
        <w:t>% виконання плану. Кошти вказаної бюджетної програми  використано на 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w:t>
      </w:r>
      <w:r w:rsidR="000D7A4A">
        <w:rPr>
          <w:lang w:val="uk-UA"/>
        </w:rPr>
        <w:t>ами</w:t>
      </w:r>
      <w:r w:rsidRPr="001F4331">
        <w:rPr>
          <w:lang w:val="uk-UA"/>
        </w:rPr>
        <w:t>: с. Гаврилівка, вул. Соснова, 2</w:t>
      </w:r>
      <w:r w:rsidR="000D7A4A">
        <w:rPr>
          <w:lang w:val="uk-UA"/>
        </w:rPr>
        <w:t>, вул. Михайленка;</w:t>
      </w:r>
      <w:r w:rsidRPr="001F4331">
        <w:rPr>
          <w:lang w:val="uk-UA"/>
        </w:rPr>
        <w:t xml:space="preserve"> м.</w:t>
      </w:r>
      <w:r w:rsidR="000D7A4A">
        <w:rPr>
          <w:lang w:val="uk-UA"/>
        </w:rPr>
        <w:t xml:space="preserve"> Буча, вул. Склозаводська, 12-б,</w:t>
      </w:r>
      <w:r w:rsidRPr="001F4331">
        <w:rPr>
          <w:lang w:val="uk-UA"/>
        </w:rPr>
        <w:t xml:space="preserve"> вул. Тарасівська, 14-а</w:t>
      </w:r>
      <w:r w:rsidR="000D7A4A">
        <w:rPr>
          <w:lang w:val="uk-UA"/>
        </w:rPr>
        <w:t>.</w:t>
      </w:r>
    </w:p>
    <w:p w:rsidR="003E57AE" w:rsidRDefault="003E57AE" w:rsidP="00477D2F">
      <w:pPr>
        <w:ind w:firstLine="567"/>
        <w:jc w:val="both"/>
        <w:rPr>
          <w:lang w:val="uk-UA"/>
        </w:rPr>
      </w:pPr>
      <w:r>
        <w:rPr>
          <w:lang w:val="uk-UA"/>
        </w:rPr>
        <w:t>За бюджетною програмою 6072</w:t>
      </w:r>
      <w:r w:rsidRPr="001F4331">
        <w:rPr>
          <w:lang w:val="uk-UA"/>
        </w:rPr>
        <w:t xml:space="preserve"> «</w:t>
      </w:r>
      <w:r w:rsidRPr="00A27C4E">
        <w:rPr>
          <w:lang w:val="uk-UA"/>
        </w:rPr>
        <w:t>Погашення заборгованості з різниці в тарифах, що підлягає урегулюванню згідно із Законом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за рахунок відповідної субвенції з державного бюджету</w:t>
      </w:r>
      <w:r>
        <w:rPr>
          <w:lang w:val="uk-UA"/>
        </w:rPr>
        <w:t>» при уточненому плані 2 645,8 тис. грн</w:t>
      </w:r>
      <w:r w:rsidR="008A6B60">
        <w:rPr>
          <w:lang w:val="uk-UA"/>
        </w:rPr>
        <w:t xml:space="preserve"> </w:t>
      </w:r>
      <w:r>
        <w:rPr>
          <w:lang w:val="uk-UA"/>
        </w:rPr>
        <w:t xml:space="preserve"> використано 2 645,8 тис. грн, що становить 100</w:t>
      </w:r>
      <w:r w:rsidRPr="001F4331">
        <w:rPr>
          <w:lang w:val="uk-UA"/>
        </w:rPr>
        <w:t xml:space="preserve"> % виконання плану. </w:t>
      </w:r>
    </w:p>
    <w:p w:rsidR="003E57AE" w:rsidRDefault="003E57AE" w:rsidP="00477D2F">
      <w:pPr>
        <w:ind w:firstLine="567"/>
        <w:jc w:val="both"/>
        <w:rPr>
          <w:lang w:val="uk-UA"/>
        </w:rPr>
      </w:pPr>
      <w:r>
        <w:rPr>
          <w:lang w:val="uk-UA"/>
        </w:rPr>
        <w:t>За бюджетною програмою 6082</w:t>
      </w:r>
      <w:r w:rsidRPr="001F4331">
        <w:rPr>
          <w:lang w:val="uk-UA"/>
        </w:rPr>
        <w:t xml:space="preserve"> «</w:t>
      </w:r>
      <w:r w:rsidRPr="00624063">
        <w:rPr>
          <w:lang w:val="uk-UA"/>
        </w:rPr>
        <w:t>Придбання житла для окремих категорій населення відповідно до законодавства</w:t>
      </w:r>
      <w:r>
        <w:rPr>
          <w:lang w:val="uk-UA"/>
        </w:rPr>
        <w:t>» при уточненому плані 5 195,6 тис. грн</w:t>
      </w:r>
      <w:r w:rsidR="00D971D6">
        <w:rPr>
          <w:lang w:val="uk-UA"/>
        </w:rPr>
        <w:t xml:space="preserve"> </w:t>
      </w:r>
      <w:r>
        <w:rPr>
          <w:lang w:val="uk-UA"/>
        </w:rPr>
        <w:t xml:space="preserve"> використано 2 710,9 тис. грн, що становить 52</w:t>
      </w:r>
      <w:r w:rsidR="00D971D6">
        <w:rPr>
          <w:lang w:val="uk-UA"/>
        </w:rPr>
        <w:t>,2</w:t>
      </w:r>
      <w:r w:rsidRPr="001F4331">
        <w:rPr>
          <w:lang w:val="uk-UA"/>
        </w:rPr>
        <w:t>% виконання плану</w:t>
      </w:r>
      <w:r w:rsidR="00D971D6">
        <w:rPr>
          <w:lang w:val="uk-UA"/>
        </w:rPr>
        <w:t>. Кошти направлено</w:t>
      </w:r>
      <w:r>
        <w:rPr>
          <w:lang w:val="uk-UA"/>
        </w:rPr>
        <w:t xml:space="preserve"> </w:t>
      </w:r>
      <w:r w:rsidRPr="0084081A">
        <w:rPr>
          <w:lang w:val="uk-UA"/>
        </w:rPr>
        <w:t>на придбання у комунальну власність житла для надання в тимчасове користування внутрішньо переміщеним особам.</w:t>
      </w:r>
      <w:r w:rsidRPr="001F4331">
        <w:rPr>
          <w:lang w:val="uk-UA"/>
        </w:rPr>
        <w:t xml:space="preserve"> </w:t>
      </w:r>
    </w:p>
    <w:p w:rsidR="003E57AE" w:rsidRDefault="003E57AE" w:rsidP="00477D2F">
      <w:pPr>
        <w:ind w:firstLine="567"/>
        <w:jc w:val="both"/>
        <w:rPr>
          <w:lang w:val="uk-UA"/>
        </w:rPr>
      </w:pPr>
      <w:r>
        <w:rPr>
          <w:lang w:val="uk-UA"/>
        </w:rPr>
        <w:t>За бюджетною програмою 6083</w:t>
      </w:r>
      <w:r w:rsidRPr="001F4331">
        <w:rPr>
          <w:lang w:val="uk-UA"/>
        </w:rPr>
        <w:t xml:space="preserve"> «</w:t>
      </w:r>
      <w:r w:rsidRPr="00B46A30">
        <w:rPr>
          <w:lang w:val="uk-UA"/>
        </w:rPr>
        <w:t>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Pr>
          <w:lang w:val="uk-UA"/>
        </w:rPr>
        <w:t>» при уточненому плані 764,7 тис. грн</w:t>
      </w:r>
      <w:r w:rsidR="007137F2">
        <w:rPr>
          <w:lang w:val="uk-UA"/>
        </w:rPr>
        <w:t xml:space="preserve"> </w:t>
      </w:r>
      <w:r>
        <w:rPr>
          <w:lang w:val="uk-UA"/>
        </w:rPr>
        <w:t xml:space="preserve"> використано 449,8 тис. грн, що становить 5</w:t>
      </w:r>
      <w:r w:rsidR="007137F2">
        <w:rPr>
          <w:lang w:val="uk-UA"/>
        </w:rPr>
        <w:t>8,8 % виконання план. Кошти направлено</w:t>
      </w:r>
      <w:r>
        <w:rPr>
          <w:lang w:val="uk-UA"/>
        </w:rPr>
        <w:t xml:space="preserve"> на придбання </w:t>
      </w:r>
      <w:r w:rsidR="006651E2">
        <w:rPr>
          <w:lang w:val="uk-UA"/>
        </w:rPr>
        <w:t xml:space="preserve">однієї </w:t>
      </w:r>
      <w:r>
        <w:rPr>
          <w:lang w:val="uk-UA"/>
        </w:rPr>
        <w:t>квартир</w:t>
      </w:r>
      <w:r w:rsidR="006651E2">
        <w:rPr>
          <w:lang w:val="uk-UA"/>
        </w:rPr>
        <w:t>и для дитини сироти.</w:t>
      </w:r>
      <w:r w:rsidRPr="001F4331">
        <w:rPr>
          <w:lang w:val="uk-UA"/>
        </w:rPr>
        <w:t xml:space="preserve">. </w:t>
      </w:r>
    </w:p>
    <w:p w:rsidR="00306667" w:rsidRDefault="00306667" w:rsidP="00477D2F">
      <w:pPr>
        <w:ind w:firstLine="567"/>
        <w:jc w:val="both"/>
        <w:rPr>
          <w:lang w:val="uk-UA"/>
        </w:rPr>
      </w:pPr>
      <w:r>
        <w:rPr>
          <w:lang w:val="uk-UA"/>
        </w:rPr>
        <w:t xml:space="preserve"> У розрізі головних розпорядників видатки загального та спеціального фондів розподілено між:</w:t>
      </w:r>
    </w:p>
    <w:p w:rsidR="00306667" w:rsidRPr="00CC1E6C" w:rsidRDefault="00306667" w:rsidP="00477D2F">
      <w:pPr>
        <w:ind w:firstLine="567"/>
        <w:jc w:val="both"/>
        <w:rPr>
          <w:lang w:val="uk-UA"/>
        </w:rPr>
      </w:pPr>
      <w:r w:rsidRPr="00CC1E6C">
        <w:rPr>
          <w:lang w:val="uk-UA"/>
        </w:rPr>
        <w:t>Бучанська міська рада – 136 857,7 тис. грн;</w:t>
      </w:r>
    </w:p>
    <w:p w:rsidR="00306667" w:rsidRPr="00CC1E6C" w:rsidRDefault="00306667" w:rsidP="00477D2F">
      <w:pPr>
        <w:ind w:firstLine="567"/>
        <w:jc w:val="both"/>
        <w:rPr>
          <w:lang w:val="uk-UA"/>
        </w:rPr>
      </w:pPr>
      <w:r w:rsidRPr="00CC1E6C">
        <w:rPr>
          <w:lang w:val="uk-UA"/>
        </w:rPr>
        <w:t xml:space="preserve">Управління соціальної політики Бучанської міської ради – 449,8 тис. грн. </w:t>
      </w:r>
    </w:p>
    <w:p w:rsidR="00427206" w:rsidRDefault="00427206" w:rsidP="00CC1E6C">
      <w:pPr>
        <w:ind w:firstLine="567"/>
        <w:jc w:val="both"/>
        <w:rPr>
          <w:lang w:val="uk-UA"/>
        </w:rPr>
      </w:pPr>
      <w:r>
        <w:rPr>
          <w:lang w:val="uk-UA"/>
        </w:rPr>
        <w:t xml:space="preserve">Кредиторська заборгованість </w:t>
      </w:r>
      <w:r w:rsidR="00CD0DF4">
        <w:rPr>
          <w:lang w:val="uk-UA"/>
        </w:rPr>
        <w:t>відсутня.</w:t>
      </w:r>
    </w:p>
    <w:p w:rsidR="00765ED4" w:rsidRPr="00765ED4" w:rsidRDefault="00765ED4" w:rsidP="00CC1E6C">
      <w:pPr>
        <w:ind w:firstLine="567"/>
        <w:jc w:val="both"/>
        <w:rPr>
          <w:sz w:val="16"/>
          <w:szCs w:val="16"/>
          <w:lang w:val="uk-UA"/>
        </w:rPr>
      </w:pP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Pr="000A04AC"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по загальному фонду складає </w:t>
      </w:r>
      <w:r w:rsidR="00655B95">
        <w:rPr>
          <w:rFonts w:eastAsia="Calibri"/>
          <w:lang w:val="uk-UA"/>
        </w:rPr>
        <w:t>92,1</w:t>
      </w:r>
      <w:r>
        <w:rPr>
          <w:rFonts w:eastAsia="Calibri"/>
          <w:lang w:val="uk-UA"/>
        </w:rPr>
        <w:t xml:space="preserve">% (уточнений план </w:t>
      </w:r>
      <w:r w:rsidR="00655B95">
        <w:rPr>
          <w:rFonts w:eastAsia="Calibri"/>
          <w:lang w:val="uk-UA"/>
        </w:rPr>
        <w:t>17 477,7</w:t>
      </w:r>
      <w:r>
        <w:rPr>
          <w:rFonts w:eastAsia="Calibri"/>
          <w:lang w:val="uk-UA"/>
        </w:rPr>
        <w:t xml:space="preserve"> тис. грн, касові видатки </w:t>
      </w:r>
      <w:r w:rsidR="00655B95">
        <w:rPr>
          <w:rFonts w:eastAsia="Calibri"/>
          <w:lang w:val="uk-UA"/>
        </w:rPr>
        <w:t>16 096,2</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655B95">
        <w:rPr>
          <w:rFonts w:eastAsia="Calibri"/>
          <w:lang w:val="uk-UA"/>
        </w:rPr>
        <w:t>74,3</w:t>
      </w:r>
      <w:r>
        <w:rPr>
          <w:rFonts w:eastAsia="Calibri"/>
          <w:lang w:val="uk-UA"/>
        </w:rPr>
        <w:t xml:space="preserve">% (уточнений план </w:t>
      </w:r>
      <w:r w:rsidR="00655B95">
        <w:rPr>
          <w:rFonts w:eastAsia="Calibri"/>
          <w:lang w:val="uk-UA"/>
        </w:rPr>
        <w:t xml:space="preserve">411 672,0 </w:t>
      </w:r>
      <w:r>
        <w:rPr>
          <w:rFonts w:eastAsia="Calibri"/>
          <w:lang w:val="uk-UA"/>
        </w:rPr>
        <w:t xml:space="preserve">тис. грн, касові видатки </w:t>
      </w:r>
      <w:r w:rsidR="00655B95">
        <w:rPr>
          <w:rFonts w:eastAsia="Calibri"/>
          <w:lang w:val="uk-UA"/>
        </w:rPr>
        <w:t xml:space="preserve">305 861,0 </w:t>
      </w:r>
      <w:r>
        <w:rPr>
          <w:rFonts w:eastAsia="Calibri"/>
          <w:lang w:val="uk-UA"/>
        </w:rPr>
        <w:t>тис. грн).</w:t>
      </w:r>
      <w:r w:rsidR="0007795C" w:rsidRPr="0007795C">
        <w:rPr>
          <w:lang w:val="uk-UA"/>
        </w:rPr>
        <w:t xml:space="preserve"> </w:t>
      </w:r>
      <w:r w:rsidR="0007795C" w:rsidRPr="009A12E0">
        <w:rPr>
          <w:lang w:val="uk-UA"/>
        </w:rPr>
        <w:t xml:space="preserve">Відповідно до минулого періоду 2020 року видатки загального фонду </w:t>
      </w:r>
      <w:r w:rsidR="00A5281D">
        <w:rPr>
          <w:lang w:val="uk-UA"/>
        </w:rPr>
        <w:t>збільшилися</w:t>
      </w:r>
      <w:r w:rsidR="0007795C" w:rsidRPr="009A12E0">
        <w:rPr>
          <w:lang w:val="uk-UA"/>
        </w:rPr>
        <w:t xml:space="preserve"> на </w:t>
      </w:r>
      <w:r w:rsidR="00BA4A2F">
        <w:rPr>
          <w:lang w:val="uk-UA"/>
        </w:rPr>
        <w:t>10 525,5</w:t>
      </w:r>
      <w:r w:rsidR="0007795C" w:rsidRPr="009A12E0">
        <w:rPr>
          <w:lang w:val="uk-UA"/>
        </w:rPr>
        <w:t xml:space="preserve"> тис. грн, або на </w:t>
      </w:r>
      <w:r w:rsidR="00BA4A2F">
        <w:rPr>
          <w:lang w:val="uk-UA"/>
        </w:rPr>
        <w:t>188,9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збільш</w:t>
      </w:r>
      <w:r w:rsidR="0007795C">
        <w:rPr>
          <w:lang w:val="uk-UA"/>
        </w:rPr>
        <w:t xml:space="preserve">ені на </w:t>
      </w:r>
      <w:r w:rsidR="00BA4A2F">
        <w:rPr>
          <w:lang w:val="uk-UA"/>
        </w:rPr>
        <w:t>223 739,9</w:t>
      </w:r>
      <w:r w:rsidR="0007795C">
        <w:rPr>
          <w:lang w:val="uk-UA"/>
        </w:rPr>
        <w:t xml:space="preserve"> тис. грн, або на </w:t>
      </w:r>
      <w:r w:rsidR="00BA4A2F">
        <w:rPr>
          <w:lang w:val="uk-UA"/>
        </w:rPr>
        <w:t>272,4</w:t>
      </w:r>
      <w:r w:rsidR="00A5281D">
        <w:rPr>
          <w:lang w:val="uk-UA"/>
        </w:rPr>
        <w:t xml:space="preserve"> </w:t>
      </w:r>
      <w:r w:rsidR="0007795C">
        <w:rPr>
          <w:lang w:val="uk-UA"/>
        </w:rPr>
        <w:t>%.</w:t>
      </w:r>
      <w:r w:rsidR="00B801E4">
        <w:rPr>
          <w:lang w:val="uk-UA"/>
        </w:rPr>
        <w:t xml:space="preserve"> Збільшення видаткової частини відбулося у зв</w:t>
      </w:r>
      <w:r w:rsidR="00B801E4">
        <w:rPr>
          <w:rFonts w:ascii="Calibri" w:hAnsi="Calibri" w:cs="Calibri"/>
          <w:lang w:val="uk-UA"/>
        </w:rPr>
        <w:t>'</w:t>
      </w:r>
      <w:r w:rsidR="00B801E4">
        <w:rPr>
          <w:lang w:val="uk-UA"/>
        </w:rPr>
        <w:t xml:space="preserve">язку з внесенням змін до типової програмної класифікації видатків та кредитування місцевого бюджету і віднесенням капітальних видатків у 2021 році  на  галузь « </w:t>
      </w:r>
      <w:r w:rsidR="00BA4A2F">
        <w:rPr>
          <w:lang w:val="uk-UA"/>
        </w:rPr>
        <w:t>Е</w:t>
      </w:r>
      <w:r w:rsidR="00B801E4">
        <w:rPr>
          <w:lang w:val="uk-UA"/>
        </w:rPr>
        <w:t>кономічна діяльність».</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5E181E" w:rsidRDefault="005E181E" w:rsidP="005E181E">
      <w:pPr>
        <w:ind w:firstLine="709"/>
        <w:jc w:val="both"/>
        <w:rPr>
          <w:rFonts w:eastAsia="Calibri"/>
          <w:lang w:val="uk-UA"/>
        </w:rPr>
      </w:pPr>
      <w:r>
        <w:rPr>
          <w:lang w:val="uk-UA"/>
        </w:rPr>
        <w:t xml:space="preserve">За бюджетною програмою 7350 « Розроблення схем планування та забудови територій ( містобудівної документації)»  </w:t>
      </w:r>
      <w:r>
        <w:rPr>
          <w:rFonts w:eastAsia="Calibri"/>
          <w:lang w:val="uk-UA"/>
        </w:rPr>
        <w:t>виконання плану склад</w:t>
      </w:r>
      <w:r w:rsidR="00AF713D">
        <w:rPr>
          <w:rFonts w:eastAsia="Calibri"/>
          <w:lang w:val="uk-UA"/>
        </w:rPr>
        <w:t xml:space="preserve">ає </w:t>
      </w:r>
      <w:r w:rsidR="006247D3">
        <w:rPr>
          <w:rFonts w:eastAsia="Calibri"/>
          <w:lang w:val="uk-UA"/>
        </w:rPr>
        <w:t>70,3</w:t>
      </w:r>
      <w:r w:rsidR="00AF713D">
        <w:rPr>
          <w:rFonts w:eastAsia="Calibri"/>
          <w:lang w:val="uk-UA"/>
        </w:rPr>
        <w:t xml:space="preserve">% (уточнений план </w:t>
      </w:r>
      <w:r w:rsidR="006247D3">
        <w:rPr>
          <w:rFonts w:eastAsia="Calibri"/>
          <w:lang w:val="uk-UA"/>
        </w:rPr>
        <w:t>4 213,9</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6247D3">
        <w:rPr>
          <w:rFonts w:eastAsia="Calibri"/>
          <w:lang w:val="uk-UA"/>
        </w:rPr>
        <w:t xml:space="preserve">2 960,6 </w:t>
      </w:r>
      <w:r>
        <w:rPr>
          <w:rFonts w:eastAsia="Calibri"/>
          <w:lang w:val="uk-UA"/>
        </w:rPr>
        <w:t xml:space="preserve">тис. грн). </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263C36">
        <w:rPr>
          <w:rFonts w:eastAsia="Calibri"/>
          <w:lang w:val="uk-UA"/>
        </w:rPr>
        <w:t>99,0</w:t>
      </w:r>
      <w:r>
        <w:rPr>
          <w:rFonts w:eastAsia="Calibri"/>
          <w:lang w:val="uk-UA"/>
        </w:rPr>
        <w:t xml:space="preserve">% (уточнений план </w:t>
      </w:r>
      <w:r w:rsidR="00AA32A2">
        <w:rPr>
          <w:rFonts w:eastAsia="Calibri"/>
          <w:lang w:val="uk-UA"/>
        </w:rPr>
        <w:t>1</w:t>
      </w:r>
      <w:r w:rsidR="006A4D2B">
        <w:rPr>
          <w:rFonts w:eastAsia="Calibri"/>
          <w:lang w:val="uk-UA"/>
        </w:rPr>
        <w:t>3 029,6</w:t>
      </w:r>
      <w:r w:rsidR="00AA32A2">
        <w:rPr>
          <w:rFonts w:eastAsia="Calibri"/>
          <w:lang w:val="uk-UA"/>
        </w:rPr>
        <w:t xml:space="preserve"> тис. грн</w:t>
      </w:r>
      <w:r>
        <w:rPr>
          <w:rFonts w:eastAsia="Calibri"/>
          <w:lang w:val="uk-UA"/>
        </w:rPr>
        <w:t xml:space="preserve">, касові видатки </w:t>
      </w:r>
      <w:r w:rsidR="006A4D2B">
        <w:rPr>
          <w:rFonts w:eastAsia="Calibri"/>
          <w:lang w:val="uk-UA"/>
        </w:rPr>
        <w:t>12 901,9</w:t>
      </w:r>
      <w:r>
        <w:rPr>
          <w:rFonts w:eastAsia="Calibri"/>
          <w:lang w:val="uk-UA"/>
        </w:rPr>
        <w:t xml:space="preserve"> тис. грн). </w:t>
      </w:r>
    </w:p>
    <w:p w:rsidR="006A5067" w:rsidRDefault="006A5067" w:rsidP="006A5067">
      <w:pPr>
        <w:ind w:firstLine="709"/>
        <w:jc w:val="both"/>
        <w:rPr>
          <w:rFonts w:eastAsia="Calibri"/>
          <w:lang w:val="uk-UA"/>
        </w:rPr>
      </w:pPr>
      <w:r>
        <w:rPr>
          <w:lang w:val="uk-UA"/>
        </w:rPr>
        <w:t>За бюджетною програмою 7680 « Членські внески до асоціації органів місцевого самоврядування</w:t>
      </w:r>
      <w:r w:rsidR="0032712C">
        <w:rPr>
          <w:lang w:val="uk-UA"/>
        </w:rPr>
        <w:t xml:space="preserve"> </w:t>
      </w:r>
      <w:r>
        <w:rPr>
          <w:lang w:val="uk-UA"/>
        </w:rPr>
        <w:t xml:space="preserve">» </w:t>
      </w:r>
      <w:r>
        <w:rPr>
          <w:rFonts w:eastAsia="Calibri"/>
          <w:lang w:val="uk-UA"/>
        </w:rPr>
        <w:t xml:space="preserve">виконання плану складає 100 % (уточнений план 172,7 тис. грн, касові видатки 172,7 тис. грн). </w:t>
      </w:r>
    </w:p>
    <w:p w:rsidR="0032712C" w:rsidRDefault="0032712C" w:rsidP="0032712C">
      <w:pPr>
        <w:ind w:firstLine="709"/>
        <w:jc w:val="both"/>
        <w:rPr>
          <w:rFonts w:eastAsia="Calibri"/>
          <w:lang w:val="uk-UA"/>
        </w:rPr>
      </w:pPr>
      <w:r>
        <w:rPr>
          <w:lang w:val="uk-UA"/>
        </w:rPr>
        <w:t>За бюджетною програмою 7693 « Інші заходи, пов</w:t>
      </w:r>
      <w:r>
        <w:rPr>
          <w:rFonts w:ascii="Calibri" w:hAnsi="Calibri" w:cs="Calibri"/>
          <w:lang w:val="uk-UA"/>
        </w:rPr>
        <w:t>'</w:t>
      </w:r>
      <w:r>
        <w:rPr>
          <w:lang w:val="uk-UA"/>
        </w:rPr>
        <w:t xml:space="preserve">язані з економічною діяльністю » </w:t>
      </w:r>
      <w:r>
        <w:rPr>
          <w:rFonts w:eastAsia="Calibri"/>
          <w:lang w:val="uk-UA"/>
        </w:rPr>
        <w:t xml:space="preserve">виконання плану складає 99,2 % (уточнений план 61,5 тис. грн, касові видатки 61,0 тис. грн). </w:t>
      </w:r>
    </w:p>
    <w:p w:rsidR="006A5067" w:rsidRPr="00595905" w:rsidRDefault="006A5067" w:rsidP="005D6413">
      <w:pPr>
        <w:ind w:firstLine="709"/>
        <w:jc w:val="both"/>
        <w:rPr>
          <w:rFonts w:eastAsia="Calibri"/>
          <w:sz w:val="10"/>
          <w:szCs w:val="10"/>
          <w:lang w:val="uk-UA"/>
        </w:rPr>
      </w:pPr>
    </w:p>
    <w:p w:rsidR="0035741F" w:rsidRDefault="0035741F" w:rsidP="005D6413">
      <w:pPr>
        <w:ind w:firstLine="709"/>
        <w:jc w:val="both"/>
        <w:rPr>
          <w:rFonts w:eastAsia="Calibri"/>
          <w:b/>
          <w:i/>
          <w:sz w:val="25"/>
          <w:szCs w:val="25"/>
          <w:lang w:val="uk-UA"/>
        </w:rPr>
      </w:pPr>
    </w:p>
    <w:p w:rsidR="005D6413" w:rsidRPr="00BD6084" w:rsidRDefault="005D6413" w:rsidP="005D6413">
      <w:pPr>
        <w:ind w:firstLine="709"/>
        <w:jc w:val="both"/>
        <w:rPr>
          <w:rFonts w:eastAsia="Calibri"/>
          <w:b/>
          <w:i/>
          <w:sz w:val="25"/>
          <w:szCs w:val="25"/>
          <w:lang w:val="uk-UA"/>
        </w:rPr>
      </w:pPr>
      <w:r w:rsidRPr="00BD6084">
        <w:rPr>
          <w:rFonts w:eastAsia="Calibri"/>
          <w:b/>
          <w:i/>
          <w:sz w:val="25"/>
          <w:szCs w:val="25"/>
          <w:lang w:val="uk-UA"/>
        </w:rPr>
        <w:lastRenderedPageBreak/>
        <w:t>Спеціальний фонд</w:t>
      </w:r>
    </w:p>
    <w:p w:rsidR="00D15F39" w:rsidRDefault="00D15F39" w:rsidP="005D6413">
      <w:pPr>
        <w:ind w:firstLine="709"/>
        <w:jc w:val="both"/>
        <w:rPr>
          <w:sz w:val="10"/>
          <w:szCs w:val="10"/>
          <w:lang w:val="uk-UA"/>
        </w:rPr>
      </w:pPr>
    </w:p>
    <w:p w:rsidR="000B5B88" w:rsidRPr="000B5B88" w:rsidRDefault="000B5B88" w:rsidP="0035741F">
      <w:pPr>
        <w:ind w:firstLine="567"/>
        <w:jc w:val="both"/>
        <w:rPr>
          <w:lang w:val="uk-UA"/>
        </w:rPr>
      </w:pPr>
      <w:r w:rsidRPr="000B5B88">
        <w:rPr>
          <w:lang w:val="uk-UA"/>
        </w:rPr>
        <w:t>Видатки спеціального фонду за 2021 рік склали  305 861,1 тис. грн при уточненому плані 411 672,0 тис. грн, що становить 74,3 % виконання</w:t>
      </w:r>
      <w:r>
        <w:rPr>
          <w:lang w:val="uk-UA"/>
        </w:rPr>
        <w:t xml:space="preserve"> плану, з них за рахунок</w:t>
      </w:r>
      <w:r w:rsidRPr="000B5B88">
        <w:rPr>
          <w:lang w:val="uk-UA"/>
        </w:rPr>
        <w:t>:</w:t>
      </w:r>
    </w:p>
    <w:p w:rsidR="000B5B88" w:rsidRPr="000B5B88" w:rsidRDefault="000B5B88" w:rsidP="00177E61">
      <w:pPr>
        <w:pStyle w:val="af6"/>
        <w:numPr>
          <w:ilvl w:val="0"/>
          <w:numId w:val="1"/>
        </w:numPr>
        <w:spacing w:line="240" w:lineRule="auto"/>
        <w:ind w:left="0" w:firstLine="568"/>
        <w:jc w:val="both"/>
        <w:rPr>
          <w:rFonts w:ascii="Times New Roman" w:hAnsi="Times New Roman"/>
          <w:sz w:val="24"/>
          <w:szCs w:val="24"/>
        </w:rPr>
      </w:pPr>
      <w:r>
        <w:rPr>
          <w:rFonts w:ascii="Times New Roman" w:hAnsi="Times New Roman"/>
          <w:sz w:val="24"/>
          <w:szCs w:val="24"/>
        </w:rPr>
        <w:t>с</w:t>
      </w:r>
      <w:r w:rsidRPr="000B5B88">
        <w:rPr>
          <w:rFonts w:ascii="Times New Roman" w:hAnsi="Times New Roman"/>
          <w:sz w:val="24"/>
          <w:szCs w:val="24"/>
        </w:rPr>
        <w:t>убвенці</w:t>
      </w:r>
      <w:r>
        <w:rPr>
          <w:rFonts w:ascii="Times New Roman" w:hAnsi="Times New Roman"/>
          <w:sz w:val="24"/>
          <w:szCs w:val="24"/>
        </w:rPr>
        <w:t>ї</w:t>
      </w:r>
      <w:r w:rsidRPr="000B5B88">
        <w:rPr>
          <w:rFonts w:ascii="Times New Roman" w:hAnsi="Times New Roman"/>
          <w:sz w:val="24"/>
          <w:szCs w:val="24"/>
        </w:rPr>
        <w:t xml:space="preserve"> на інвестиційні проекти в рамках здійснення заходів щодо соціально-економічного розвитку окремих територій </w:t>
      </w:r>
      <w:r w:rsidR="000F1E5E">
        <w:rPr>
          <w:rFonts w:ascii="Times New Roman" w:hAnsi="Times New Roman"/>
          <w:sz w:val="24"/>
          <w:szCs w:val="24"/>
        </w:rPr>
        <w:t>-</w:t>
      </w:r>
      <w:r w:rsidRPr="000B5B88">
        <w:rPr>
          <w:rFonts w:ascii="Times New Roman" w:hAnsi="Times New Roman"/>
          <w:sz w:val="24"/>
          <w:szCs w:val="24"/>
        </w:rPr>
        <w:t xml:space="preserve"> 24 433,4 тис. грн</w:t>
      </w:r>
      <w:r w:rsidR="000F1E5E">
        <w:rPr>
          <w:rFonts w:ascii="Times New Roman" w:hAnsi="Times New Roman"/>
          <w:sz w:val="24"/>
          <w:szCs w:val="24"/>
        </w:rPr>
        <w:t>;</w:t>
      </w:r>
    </w:p>
    <w:p w:rsidR="000B5B88" w:rsidRPr="000B5B88" w:rsidRDefault="000F1E5E" w:rsidP="00177E61">
      <w:pPr>
        <w:pStyle w:val="af6"/>
        <w:numPr>
          <w:ilvl w:val="0"/>
          <w:numId w:val="1"/>
        </w:numPr>
        <w:spacing w:line="240" w:lineRule="auto"/>
        <w:ind w:left="0" w:firstLine="568"/>
        <w:jc w:val="both"/>
        <w:rPr>
          <w:rFonts w:ascii="Times New Roman" w:hAnsi="Times New Roman"/>
          <w:sz w:val="24"/>
          <w:szCs w:val="24"/>
        </w:rPr>
      </w:pPr>
      <w:r>
        <w:rPr>
          <w:rFonts w:ascii="Times New Roman" w:hAnsi="Times New Roman"/>
          <w:sz w:val="24"/>
          <w:szCs w:val="24"/>
        </w:rPr>
        <w:t>с</w:t>
      </w:r>
      <w:r w:rsidR="000B5B88" w:rsidRPr="000B5B88">
        <w:rPr>
          <w:rFonts w:ascii="Times New Roman" w:hAnsi="Times New Roman"/>
          <w:sz w:val="24"/>
          <w:szCs w:val="24"/>
        </w:rPr>
        <w:t>убвенці</w:t>
      </w:r>
      <w:r>
        <w:rPr>
          <w:rFonts w:ascii="Times New Roman" w:hAnsi="Times New Roman"/>
          <w:sz w:val="24"/>
          <w:szCs w:val="24"/>
        </w:rPr>
        <w:t>ї</w:t>
      </w:r>
      <w:r w:rsidR="000B5B88" w:rsidRPr="000B5B88">
        <w:rPr>
          <w:rFonts w:ascii="Times New Roman" w:hAnsi="Times New Roman"/>
          <w:sz w:val="24"/>
          <w:szCs w:val="24"/>
        </w:rPr>
        <w:t xml:space="preserve"> на реалізацію проектів в рамках Надзвичайної кредитної програми для відновлення України </w:t>
      </w:r>
      <w:r>
        <w:rPr>
          <w:rFonts w:ascii="Times New Roman" w:hAnsi="Times New Roman"/>
          <w:sz w:val="24"/>
          <w:szCs w:val="24"/>
        </w:rPr>
        <w:t xml:space="preserve">- </w:t>
      </w:r>
      <w:r w:rsidR="000B5B88" w:rsidRPr="000B5B88">
        <w:rPr>
          <w:rFonts w:ascii="Times New Roman" w:hAnsi="Times New Roman"/>
          <w:sz w:val="24"/>
          <w:szCs w:val="24"/>
        </w:rPr>
        <w:t>65 273,8 тис. грн</w:t>
      </w:r>
      <w:r>
        <w:rPr>
          <w:rFonts w:ascii="Times New Roman" w:hAnsi="Times New Roman"/>
          <w:sz w:val="24"/>
          <w:szCs w:val="24"/>
        </w:rPr>
        <w:t>;</w:t>
      </w:r>
    </w:p>
    <w:p w:rsidR="000B5B88" w:rsidRPr="000B5B88" w:rsidRDefault="00177E61" w:rsidP="0035741F">
      <w:pPr>
        <w:pStyle w:val="af6"/>
        <w:numPr>
          <w:ilvl w:val="0"/>
          <w:numId w:val="1"/>
        </w:numPr>
        <w:spacing w:after="0" w:line="240" w:lineRule="auto"/>
        <w:ind w:left="0" w:firstLine="568"/>
        <w:jc w:val="both"/>
        <w:rPr>
          <w:rFonts w:ascii="Times New Roman" w:hAnsi="Times New Roman"/>
          <w:sz w:val="24"/>
          <w:szCs w:val="24"/>
        </w:rPr>
      </w:pPr>
      <w:r>
        <w:rPr>
          <w:rFonts w:ascii="Times New Roman" w:hAnsi="Times New Roman"/>
          <w:sz w:val="24"/>
          <w:szCs w:val="24"/>
        </w:rPr>
        <w:t>с</w:t>
      </w:r>
      <w:r w:rsidR="000B5B88" w:rsidRPr="000B5B88">
        <w:rPr>
          <w:rFonts w:ascii="Times New Roman" w:hAnsi="Times New Roman"/>
          <w:sz w:val="24"/>
          <w:szCs w:val="24"/>
        </w:rPr>
        <w:t>убвенці</w:t>
      </w:r>
      <w:r>
        <w:rPr>
          <w:rFonts w:ascii="Times New Roman" w:hAnsi="Times New Roman"/>
          <w:sz w:val="24"/>
          <w:szCs w:val="24"/>
        </w:rPr>
        <w:t>ї</w:t>
      </w:r>
      <w:r w:rsidR="000B5B88" w:rsidRPr="000B5B88">
        <w:rPr>
          <w:rFonts w:ascii="Times New Roman" w:hAnsi="Times New Roman"/>
          <w:sz w:val="24"/>
          <w:szCs w:val="24"/>
        </w:rPr>
        <w:t xml:space="preserve"> на </w:t>
      </w:r>
      <w:r>
        <w:rPr>
          <w:rFonts w:ascii="Times New Roman" w:hAnsi="Times New Roman"/>
          <w:sz w:val="24"/>
          <w:szCs w:val="24"/>
        </w:rPr>
        <w:t>в</w:t>
      </w:r>
      <w:r w:rsidR="000B5B88" w:rsidRPr="000B5B88">
        <w:rPr>
          <w:rFonts w:ascii="Times New Roman" w:hAnsi="Times New Roman"/>
          <w:sz w:val="24"/>
          <w:szCs w:val="24"/>
        </w:rPr>
        <w:t>иконання інвестиційних проектів за рахунок субвенцій з інших бюджетів  76 917,6 тис. грн</w:t>
      </w:r>
      <w:r>
        <w:rPr>
          <w:rFonts w:ascii="Times New Roman" w:hAnsi="Times New Roman"/>
          <w:sz w:val="24"/>
          <w:szCs w:val="24"/>
        </w:rPr>
        <w:t>.</w:t>
      </w:r>
    </w:p>
    <w:p w:rsidR="000C1B08" w:rsidRDefault="000B5B88" w:rsidP="0035741F">
      <w:pPr>
        <w:ind w:firstLine="567"/>
        <w:jc w:val="both"/>
        <w:rPr>
          <w:lang w:val="uk-UA"/>
        </w:rPr>
      </w:pPr>
      <w:r w:rsidRPr="000B5B88">
        <w:rPr>
          <w:lang w:val="uk-UA"/>
        </w:rPr>
        <w:t>За бюджетною програмою 7321 «</w:t>
      </w:r>
      <w:r w:rsidR="00BE116F">
        <w:rPr>
          <w:lang w:val="uk-UA"/>
        </w:rPr>
        <w:t xml:space="preserve"> </w:t>
      </w:r>
      <w:r w:rsidRPr="000B5B88">
        <w:rPr>
          <w:lang w:val="uk-UA"/>
        </w:rPr>
        <w:t>Будівництво освітніх установ</w:t>
      </w:r>
      <w:r w:rsidRPr="001F4331">
        <w:rPr>
          <w:lang w:val="uk-UA"/>
        </w:rPr>
        <w:t xml:space="preserve"> та закладів» при уточненому плані </w:t>
      </w:r>
      <w:r>
        <w:rPr>
          <w:lang w:val="uk-UA"/>
        </w:rPr>
        <w:t xml:space="preserve">62 759,2 </w:t>
      </w:r>
      <w:r w:rsidRPr="001F4331">
        <w:rPr>
          <w:lang w:val="uk-UA"/>
        </w:rPr>
        <w:t xml:space="preserve">тис. грн використано </w:t>
      </w:r>
      <w:r>
        <w:rPr>
          <w:lang w:val="uk-UA"/>
        </w:rPr>
        <w:t>58 896,2</w:t>
      </w:r>
      <w:r w:rsidRPr="001F4331">
        <w:rPr>
          <w:lang w:val="uk-UA"/>
        </w:rPr>
        <w:t xml:space="preserve"> тис. грн, що становить </w:t>
      </w:r>
      <w:r>
        <w:rPr>
          <w:lang w:val="uk-UA"/>
        </w:rPr>
        <w:t>93,8</w:t>
      </w:r>
      <w:r w:rsidRPr="001F4331">
        <w:rPr>
          <w:lang w:val="uk-UA"/>
        </w:rPr>
        <w:t xml:space="preserve"> % виконання плану. Кошти вказаної бюджетної програми  використано на</w:t>
      </w:r>
      <w:r w:rsidR="000C1B08">
        <w:rPr>
          <w:lang w:val="uk-UA"/>
        </w:rPr>
        <w:t>:</w:t>
      </w:r>
    </w:p>
    <w:p w:rsidR="000C1B08" w:rsidRPr="000C1B08" w:rsidRDefault="000B5B88" w:rsidP="00456EAF">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w:t>
      </w:r>
      <w:r w:rsidR="00090E54">
        <w:rPr>
          <w:rFonts w:ascii="Times New Roman" w:hAnsi="Times New Roman"/>
          <w:sz w:val="24"/>
          <w:szCs w:val="24"/>
        </w:rPr>
        <w:t>б</w:t>
      </w:r>
      <w:r w:rsidRPr="000C1B08">
        <w:rPr>
          <w:rFonts w:ascii="Times New Roman" w:hAnsi="Times New Roman"/>
          <w:sz w:val="24"/>
          <w:szCs w:val="24"/>
        </w:rPr>
        <w:t>удівництво дошкільного закладу на 144 місця по вул. Лесі Украї</w:t>
      </w:r>
      <w:r w:rsidR="00090E54">
        <w:rPr>
          <w:rFonts w:ascii="Times New Roman" w:hAnsi="Times New Roman"/>
          <w:sz w:val="24"/>
          <w:szCs w:val="24"/>
        </w:rPr>
        <w:t>нки в м. Буча Київської області;</w:t>
      </w:r>
    </w:p>
    <w:p w:rsidR="000C1B08" w:rsidRPr="000C1B08" w:rsidRDefault="000B5B88" w:rsidP="00456EAF">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будівництво спортивного блоку в комплексі з будівлями загальноосвітньої школи № 2 по вул.</w:t>
      </w:r>
      <w:r w:rsidR="00090E54">
        <w:rPr>
          <w:rFonts w:ascii="Times New Roman" w:hAnsi="Times New Roman"/>
          <w:sz w:val="24"/>
          <w:szCs w:val="24"/>
        </w:rPr>
        <w:t xml:space="preserve"> Шевченка, 14 в м. Буча;</w:t>
      </w:r>
    </w:p>
    <w:p w:rsidR="000C1B08" w:rsidRPr="000C1B08" w:rsidRDefault="000B5B88" w:rsidP="000F3E51">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w:t>
      </w:r>
      <w:r w:rsidR="000F3E51">
        <w:rPr>
          <w:rFonts w:ascii="Times New Roman" w:hAnsi="Times New Roman"/>
          <w:sz w:val="24"/>
          <w:szCs w:val="24"/>
        </w:rPr>
        <w:t>к</w:t>
      </w:r>
      <w:r w:rsidRPr="000C1B08">
        <w:rPr>
          <w:rFonts w:ascii="Times New Roman" w:hAnsi="Times New Roman"/>
          <w:sz w:val="24"/>
          <w:szCs w:val="24"/>
        </w:rPr>
        <w:t>апітальний ремонт щодо покращення енергозбереження двоповерхової будівлі Комунального закладу "Блиставицький заклад дошкільної освіти комбінованого типу №8 "Золота рибка" Бучанської міської ради Київської області за адресою: вул. Соборна, 29, с. Блиставиця, Бучанського</w:t>
      </w:r>
      <w:r w:rsidR="000F3E51">
        <w:rPr>
          <w:rFonts w:ascii="Times New Roman" w:hAnsi="Times New Roman"/>
          <w:sz w:val="24"/>
          <w:szCs w:val="24"/>
        </w:rPr>
        <w:t xml:space="preserve"> району, Київської області»;</w:t>
      </w:r>
    </w:p>
    <w:p w:rsidR="000C1B08" w:rsidRPr="000C1B08" w:rsidRDefault="000B5B88" w:rsidP="00531AEC">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капітальний ремонт будівлі загальноосвітньої школи №2 по вул.Шевченка</w:t>
      </w:r>
      <w:r w:rsidR="00531AEC">
        <w:rPr>
          <w:rFonts w:ascii="Times New Roman" w:hAnsi="Times New Roman"/>
          <w:sz w:val="24"/>
          <w:szCs w:val="24"/>
        </w:rPr>
        <w:t>,14 в м. Буча Київської області;</w:t>
      </w:r>
      <w:r w:rsidRPr="000C1B08">
        <w:rPr>
          <w:rFonts w:ascii="Times New Roman" w:hAnsi="Times New Roman"/>
          <w:sz w:val="24"/>
          <w:szCs w:val="24"/>
        </w:rPr>
        <w:t xml:space="preserve"> </w:t>
      </w:r>
    </w:p>
    <w:p w:rsidR="000C1B08" w:rsidRPr="000C1B08" w:rsidRDefault="005B0573" w:rsidP="005B0573">
      <w:pPr>
        <w:pStyle w:val="af6"/>
        <w:numPr>
          <w:ilvl w:val="0"/>
          <w:numId w:val="1"/>
        </w:numPr>
        <w:spacing w:before="240"/>
        <w:ind w:left="0" w:firstLine="568"/>
        <w:jc w:val="both"/>
        <w:rPr>
          <w:rFonts w:ascii="Times New Roman" w:hAnsi="Times New Roman"/>
          <w:sz w:val="24"/>
          <w:szCs w:val="24"/>
        </w:rPr>
      </w:pPr>
      <w:r>
        <w:rPr>
          <w:rFonts w:ascii="Times New Roman" w:hAnsi="Times New Roman"/>
          <w:sz w:val="24"/>
          <w:szCs w:val="24"/>
        </w:rPr>
        <w:t>б</w:t>
      </w:r>
      <w:r w:rsidR="000B5B88" w:rsidRPr="000C1B08">
        <w:rPr>
          <w:rFonts w:ascii="Times New Roman" w:hAnsi="Times New Roman"/>
          <w:sz w:val="24"/>
          <w:szCs w:val="24"/>
        </w:rPr>
        <w:t>удівництво футбольного поля із штучним покриттям та біговою доріжкою на території ЗОШ №</w:t>
      </w:r>
      <w:r>
        <w:rPr>
          <w:rFonts w:ascii="Times New Roman" w:hAnsi="Times New Roman"/>
          <w:sz w:val="24"/>
          <w:szCs w:val="24"/>
        </w:rPr>
        <w:t xml:space="preserve"> </w:t>
      </w:r>
      <w:r w:rsidR="000B5B88" w:rsidRPr="000C1B08">
        <w:rPr>
          <w:rFonts w:ascii="Times New Roman" w:hAnsi="Times New Roman"/>
          <w:sz w:val="24"/>
          <w:szCs w:val="24"/>
        </w:rPr>
        <w:t>6, по вул.Соборна,27 в с.</w:t>
      </w:r>
      <w:r>
        <w:rPr>
          <w:rFonts w:ascii="Times New Roman" w:hAnsi="Times New Roman"/>
          <w:sz w:val="24"/>
          <w:szCs w:val="24"/>
        </w:rPr>
        <w:t xml:space="preserve"> </w:t>
      </w:r>
      <w:r w:rsidR="000B5B88" w:rsidRPr="000C1B08">
        <w:rPr>
          <w:rFonts w:ascii="Times New Roman" w:hAnsi="Times New Roman"/>
          <w:sz w:val="24"/>
          <w:szCs w:val="24"/>
        </w:rPr>
        <w:t>Блиставиця, Київської області</w:t>
      </w:r>
      <w:r>
        <w:rPr>
          <w:rFonts w:ascii="Times New Roman" w:hAnsi="Times New Roman"/>
          <w:sz w:val="24"/>
          <w:szCs w:val="24"/>
        </w:rPr>
        <w:t>;</w:t>
      </w:r>
    </w:p>
    <w:p w:rsidR="000C1B08" w:rsidRPr="000C1B08" w:rsidRDefault="000B5B88" w:rsidP="00B36308">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будівництво дошкільного навчального закладу на 75 місць в с. Синяк Бучанського району Київської області ( </w:t>
      </w:r>
      <w:r w:rsidR="00B36308">
        <w:rPr>
          <w:rFonts w:ascii="Times New Roman" w:hAnsi="Times New Roman"/>
          <w:sz w:val="24"/>
          <w:szCs w:val="24"/>
        </w:rPr>
        <w:t>б</w:t>
      </w:r>
      <w:r w:rsidRPr="000C1B08">
        <w:rPr>
          <w:rFonts w:ascii="Times New Roman" w:hAnsi="Times New Roman"/>
          <w:sz w:val="24"/>
          <w:szCs w:val="24"/>
        </w:rPr>
        <w:t>лагоустрій прилеглої території</w:t>
      </w:r>
      <w:r w:rsidR="00B36308">
        <w:rPr>
          <w:rFonts w:ascii="Times New Roman" w:hAnsi="Times New Roman"/>
          <w:sz w:val="24"/>
          <w:szCs w:val="24"/>
        </w:rPr>
        <w:t xml:space="preserve"> за рахунок співфінансування</w:t>
      </w:r>
      <w:r w:rsidR="0013788D">
        <w:rPr>
          <w:rFonts w:ascii="Times New Roman" w:hAnsi="Times New Roman"/>
          <w:sz w:val="24"/>
          <w:szCs w:val="24"/>
        </w:rPr>
        <w:t xml:space="preserve"> </w:t>
      </w:r>
      <w:r w:rsidR="008A1988">
        <w:rPr>
          <w:rFonts w:ascii="Times New Roman" w:hAnsi="Times New Roman"/>
          <w:sz w:val="24"/>
          <w:szCs w:val="24"/>
        </w:rPr>
        <w:t>з місцевого бюджету</w:t>
      </w:r>
      <w:r w:rsidRPr="000C1B08">
        <w:rPr>
          <w:rFonts w:ascii="Times New Roman" w:hAnsi="Times New Roman"/>
          <w:sz w:val="24"/>
          <w:szCs w:val="24"/>
        </w:rPr>
        <w:t>)</w:t>
      </w:r>
      <w:r w:rsidR="00D51685">
        <w:rPr>
          <w:rFonts w:ascii="Times New Roman" w:hAnsi="Times New Roman"/>
          <w:sz w:val="24"/>
          <w:szCs w:val="24"/>
        </w:rPr>
        <w:t>;</w:t>
      </w:r>
    </w:p>
    <w:p w:rsidR="000C1B08" w:rsidRPr="000C1B08" w:rsidRDefault="000B5B88" w:rsidP="00926175">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w:t>
      </w:r>
      <w:r w:rsidR="00926175">
        <w:rPr>
          <w:rFonts w:ascii="Times New Roman" w:hAnsi="Times New Roman"/>
          <w:sz w:val="24"/>
          <w:szCs w:val="24"/>
        </w:rPr>
        <w:t>к</w:t>
      </w:r>
      <w:r w:rsidRPr="000C1B08">
        <w:rPr>
          <w:rFonts w:ascii="Times New Roman" w:hAnsi="Times New Roman"/>
          <w:sz w:val="24"/>
          <w:szCs w:val="24"/>
        </w:rPr>
        <w:t>апітальний ремонт фасаду ( шкільний мурал ) в Бучанському навчально-виховному комплексі « Спеціалізована загальноосвітня школа I-III ступенів – загальноосвітня школа I-III ступенів» №4 по вул. Енергетиків ,2 в м. Буча Київської області</w:t>
      </w:r>
      <w:r w:rsidR="00926175">
        <w:rPr>
          <w:rFonts w:ascii="Times New Roman" w:hAnsi="Times New Roman"/>
          <w:sz w:val="24"/>
          <w:szCs w:val="24"/>
        </w:rPr>
        <w:t>;</w:t>
      </w:r>
    </w:p>
    <w:p w:rsidR="000C1B08" w:rsidRPr="000C1B08" w:rsidRDefault="000B5B88" w:rsidP="006B58C5">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капітальний ремонт харчоблоку Комунального закладу « Синяківський хіміко-технологічний ліцей»</w:t>
      </w:r>
      <w:r w:rsidR="006B58C5">
        <w:rPr>
          <w:rFonts w:ascii="Times New Roman" w:hAnsi="Times New Roman"/>
          <w:sz w:val="24"/>
          <w:szCs w:val="24"/>
        </w:rPr>
        <w:t xml:space="preserve"> </w:t>
      </w:r>
      <w:r w:rsidRPr="000C1B08">
        <w:rPr>
          <w:rFonts w:ascii="Times New Roman" w:hAnsi="Times New Roman"/>
          <w:sz w:val="24"/>
          <w:szCs w:val="24"/>
        </w:rPr>
        <w:t>- заклад загальної середньої освіти I-II ступенів» № 15</w:t>
      </w:r>
      <w:r w:rsidR="006B58C5">
        <w:rPr>
          <w:rFonts w:ascii="Times New Roman" w:hAnsi="Times New Roman"/>
          <w:sz w:val="24"/>
          <w:szCs w:val="24"/>
        </w:rPr>
        <w:t xml:space="preserve"> в с. Синяк, Київської області»;</w:t>
      </w:r>
    </w:p>
    <w:p w:rsidR="000B5B88" w:rsidRPr="000C1B08" w:rsidRDefault="000B5B88" w:rsidP="00A60678">
      <w:pPr>
        <w:pStyle w:val="af6"/>
        <w:numPr>
          <w:ilvl w:val="0"/>
          <w:numId w:val="1"/>
        </w:numPr>
        <w:spacing w:before="240"/>
        <w:ind w:left="0" w:firstLine="568"/>
        <w:jc w:val="both"/>
        <w:rPr>
          <w:rFonts w:ascii="Times New Roman" w:hAnsi="Times New Roman"/>
          <w:sz w:val="24"/>
          <w:szCs w:val="24"/>
        </w:rPr>
      </w:pPr>
      <w:r w:rsidRPr="000C1B08">
        <w:rPr>
          <w:rFonts w:ascii="Times New Roman" w:hAnsi="Times New Roman"/>
          <w:sz w:val="24"/>
          <w:szCs w:val="24"/>
        </w:rPr>
        <w:t xml:space="preserve"> капітальний ремонт групових приміщень Мироцького закладу дошкільної освіти № 13 « Лелеченя» Бучанської міської ради Київської області в с. Мироцьке, Київської області.</w:t>
      </w:r>
    </w:p>
    <w:p w:rsidR="001654BB" w:rsidRDefault="000B5B88" w:rsidP="0035741F">
      <w:pPr>
        <w:ind w:firstLine="567"/>
        <w:jc w:val="both"/>
        <w:rPr>
          <w:lang w:val="uk-UA"/>
        </w:rPr>
      </w:pPr>
      <w:r w:rsidRPr="001F4331">
        <w:rPr>
          <w:lang w:val="uk-UA"/>
        </w:rPr>
        <w:t xml:space="preserve">За бюджетною програмою 7322 «Будівництво медичних установ та закладів» при уточненому плані </w:t>
      </w:r>
      <w:r>
        <w:rPr>
          <w:lang w:val="uk-UA"/>
        </w:rPr>
        <w:t>8 923</w:t>
      </w:r>
      <w:r w:rsidRPr="001F4331">
        <w:rPr>
          <w:lang w:val="uk-UA"/>
        </w:rPr>
        <w:t>,</w:t>
      </w:r>
      <w:r w:rsidR="00D02428">
        <w:rPr>
          <w:lang w:val="uk-UA"/>
        </w:rPr>
        <w:t>2</w:t>
      </w:r>
      <w:r w:rsidRPr="001F4331">
        <w:rPr>
          <w:lang w:val="uk-UA"/>
        </w:rPr>
        <w:t xml:space="preserve"> тис. грн використано </w:t>
      </w:r>
      <w:r>
        <w:rPr>
          <w:lang w:val="uk-UA"/>
        </w:rPr>
        <w:t>8 508,8</w:t>
      </w:r>
      <w:r w:rsidRPr="001F4331">
        <w:rPr>
          <w:lang w:val="uk-UA"/>
        </w:rPr>
        <w:t xml:space="preserve"> тис. грн, що становить </w:t>
      </w:r>
      <w:r>
        <w:rPr>
          <w:lang w:val="uk-UA"/>
        </w:rPr>
        <w:t>95,4</w:t>
      </w:r>
      <w:r w:rsidRPr="001F4331">
        <w:rPr>
          <w:lang w:val="uk-UA"/>
        </w:rPr>
        <w:t>% виконання плану. Кошти вказаної бюджетної програми  використано на</w:t>
      </w:r>
      <w:r w:rsidR="001654BB">
        <w:rPr>
          <w:lang w:val="uk-UA"/>
        </w:rPr>
        <w:t>:</w:t>
      </w:r>
    </w:p>
    <w:p w:rsidR="001654BB" w:rsidRPr="00C516E1" w:rsidRDefault="000B5B88" w:rsidP="00C516E1">
      <w:pPr>
        <w:pStyle w:val="af6"/>
        <w:numPr>
          <w:ilvl w:val="0"/>
          <w:numId w:val="1"/>
        </w:numPr>
        <w:ind w:left="0" w:firstLine="568"/>
        <w:jc w:val="both"/>
        <w:rPr>
          <w:rFonts w:ascii="Times New Roman" w:hAnsi="Times New Roman"/>
          <w:sz w:val="24"/>
          <w:szCs w:val="24"/>
        </w:rPr>
      </w:pPr>
      <w:r w:rsidRPr="00C516E1">
        <w:rPr>
          <w:rFonts w:ascii="Times New Roman" w:hAnsi="Times New Roman"/>
          <w:sz w:val="24"/>
          <w:szCs w:val="24"/>
        </w:rPr>
        <w:t xml:space="preserve"> </w:t>
      </w:r>
      <w:r w:rsidR="00C516E1">
        <w:rPr>
          <w:rFonts w:ascii="Times New Roman" w:hAnsi="Times New Roman"/>
          <w:sz w:val="24"/>
          <w:szCs w:val="24"/>
        </w:rPr>
        <w:t>к</w:t>
      </w:r>
      <w:r w:rsidRPr="00C516E1">
        <w:rPr>
          <w:rFonts w:ascii="Times New Roman" w:hAnsi="Times New Roman"/>
          <w:sz w:val="24"/>
          <w:szCs w:val="24"/>
        </w:rPr>
        <w:t>апітальний ремонт приміщення амбулаторії загальної практики-сімейної медицини комунальної власності (утеплення фасадів та заміна вікон) по вул. Європейська № 4-Д в сел. Ворзель, Київської області</w:t>
      </w:r>
      <w:r w:rsidR="00C516E1">
        <w:rPr>
          <w:rFonts w:ascii="Times New Roman" w:hAnsi="Times New Roman"/>
          <w:sz w:val="24"/>
          <w:szCs w:val="24"/>
        </w:rPr>
        <w:t>;</w:t>
      </w:r>
    </w:p>
    <w:p w:rsidR="000B5B88" w:rsidRPr="00C516E1" w:rsidRDefault="000B5B88" w:rsidP="00C516E1">
      <w:pPr>
        <w:pStyle w:val="af6"/>
        <w:numPr>
          <w:ilvl w:val="0"/>
          <w:numId w:val="1"/>
        </w:numPr>
        <w:ind w:left="0" w:firstLine="568"/>
        <w:jc w:val="both"/>
        <w:rPr>
          <w:rFonts w:ascii="Times New Roman" w:hAnsi="Times New Roman"/>
          <w:sz w:val="24"/>
          <w:szCs w:val="24"/>
        </w:rPr>
      </w:pPr>
      <w:r w:rsidRPr="00C516E1">
        <w:rPr>
          <w:rFonts w:ascii="Times New Roman" w:hAnsi="Times New Roman"/>
          <w:sz w:val="24"/>
          <w:szCs w:val="24"/>
        </w:rPr>
        <w:t xml:space="preserve"> виготовлення проектно-кошторисної документації об</w:t>
      </w:r>
      <w:r w:rsidR="00C516E1">
        <w:rPr>
          <w:rFonts w:cs="Calibri"/>
          <w:sz w:val="24"/>
          <w:szCs w:val="24"/>
        </w:rPr>
        <w:t>'є</w:t>
      </w:r>
      <w:r w:rsidRPr="00C516E1">
        <w:rPr>
          <w:rFonts w:ascii="Times New Roman" w:hAnsi="Times New Roman"/>
          <w:sz w:val="24"/>
          <w:szCs w:val="24"/>
        </w:rPr>
        <w:t>кту "Будівництво амбулаторії загальної практики сімейної медицини комунальної власності по вул.Травневій,66 в смт.</w:t>
      </w:r>
      <w:r w:rsidR="00C516E1">
        <w:rPr>
          <w:rFonts w:ascii="Times New Roman" w:hAnsi="Times New Roman"/>
          <w:sz w:val="24"/>
          <w:szCs w:val="24"/>
        </w:rPr>
        <w:t xml:space="preserve"> </w:t>
      </w:r>
      <w:r w:rsidRPr="00C516E1">
        <w:rPr>
          <w:rFonts w:ascii="Times New Roman" w:hAnsi="Times New Roman"/>
          <w:sz w:val="24"/>
          <w:szCs w:val="24"/>
        </w:rPr>
        <w:t>Бабинці Бучанської міської територіальної громади Київської області.</w:t>
      </w:r>
    </w:p>
    <w:p w:rsidR="00FF33F5" w:rsidRDefault="000B5B88" w:rsidP="0035741F">
      <w:pPr>
        <w:ind w:firstLine="567"/>
        <w:jc w:val="both"/>
        <w:rPr>
          <w:lang w:val="uk-UA"/>
        </w:rPr>
      </w:pPr>
      <w:r w:rsidRPr="001F4331">
        <w:rPr>
          <w:lang w:val="uk-UA"/>
        </w:rPr>
        <w:t xml:space="preserve">За бюджетною програмою 7323 «Будівництво установ та закладів соціальної сфери» при уточненому плані </w:t>
      </w:r>
      <w:r>
        <w:rPr>
          <w:lang w:val="uk-UA"/>
        </w:rPr>
        <w:t>910,1 тис. грн використано 910,1</w:t>
      </w:r>
      <w:r w:rsidRPr="001F4331">
        <w:rPr>
          <w:lang w:val="uk-UA"/>
        </w:rPr>
        <w:t xml:space="preserve"> тис. грн, що становить 100 % виконання плану. Кошти вказаної бюджетної програми  використано на</w:t>
      </w:r>
      <w:r w:rsidR="00FF33F5">
        <w:rPr>
          <w:lang w:val="uk-UA"/>
        </w:rPr>
        <w:t>:</w:t>
      </w:r>
    </w:p>
    <w:p w:rsidR="00FF33F5" w:rsidRPr="00FF33F5" w:rsidRDefault="000B5B88" w:rsidP="00FF33F5">
      <w:pPr>
        <w:pStyle w:val="af6"/>
        <w:numPr>
          <w:ilvl w:val="0"/>
          <w:numId w:val="1"/>
        </w:numPr>
        <w:ind w:left="0" w:firstLine="568"/>
        <w:jc w:val="both"/>
        <w:rPr>
          <w:rFonts w:ascii="Times New Roman" w:hAnsi="Times New Roman"/>
          <w:sz w:val="24"/>
          <w:szCs w:val="24"/>
        </w:rPr>
      </w:pPr>
      <w:r w:rsidRPr="00FF33F5">
        <w:rPr>
          <w:rFonts w:ascii="Times New Roman" w:hAnsi="Times New Roman"/>
          <w:sz w:val="24"/>
          <w:szCs w:val="24"/>
        </w:rPr>
        <w:lastRenderedPageBreak/>
        <w:t xml:space="preserve"> коригування кошторисної частини проектно-кошторисної документації по об'єкту "</w:t>
      </w:r>
      <w:r w:rsidR="00FF33F5">
        <w:rPr>
          <w:rFonts w:ascii="Times New Roman" w:hAnsi="Times New Roman"/>
          <w:sz w:val="24"/>
          <w:szCs w:val="24"/>
        </w:rPr>
        <w:t xml:space="preserve"> </w:t>
      </w:r>
      <w:r w:rsidRPr="00FF33F5">
        <w:rPr>
          <w:rFonts w:ascii="Times New Roman" w:hAnsi="Times New Roman"/>
          <w:sz w:val="24"/>
          <w:szCs w:val="24"/>
        </w:rPr>
        <w:t>Реконструкція адміністративної будівлі з прибудовою вхідної групи по бульвару Б.Хмельницького,5/5А,м.Буча, Київської області"</w:t>
      </w:r>
      <w:r w:rsidR="00FF33F5">
        <w:rPr>
          <w:rFonts w:ascii="Times New Roman" w:hAnsi="Times New Roman"/>
          <w:sz w:val="24"/>
          <w:szCs w:val="24"/>
        </w:rPr>
        <w:t>;</w:t>
      </w:r>
      <w:r w:rsidR="00FF33F5" w:rsidRPr="00FF33F5">
        <w:rPr>
          <w:rFonts w:ascii="Times New Roman" w:hAnsi="Times New Roman"/>
          <w:sz w:val="24"/>
          <w:szCs w:val="24"/>
        </w:rPr>
        <w:t xml:space="preserve"> </w:t>
      </w:r>
    </w:p>
    <w:p w:rsidR="000B5B88" w:rsidRPr="00FF33F5" w:rsidRDefault="000B5B88" w:rsidP="00FF33F5">
      <w:pPr>
        <w:pStyle w:val="af6"/>
        <w:numPr>
          <w:ilvl w:val="0"/>
          <w:numId w:val="1"/>
        </w:numPr>
        <w:ind w:left="0" w:firstLine="568"/>
        <w:jc w:val="both"/>
        <w:rPr>
          <w:rFonts w:ascii="Times New Roman" w:hAnsi="Times New Roman"/>
          <w:sz w:val="24"/>
          <w:szCs w:val="24"/>
        </w:rPr>
      </w:pPr>
      <w:r w:rsidRPr="00FF33F5">
        <w:rPr>
          <w:rFonts w:ascii="Times New Roman" w:hAnsi="Times New Roman"/>
          <w:sz w:val="24"/>
          <w:szCs w:val="24"/>
        </w:rPr>
        <w:t xml:space="preserve"> </w:t>
      </w:r>
      <w:r w:rsidR="00FF33F5">
        <w:rPr>
          <w:rFonts w:ascii="Times New Roman" w:hAnsi="Times New Roman"/>
          <w:sz w:val="24"/>
          <w:szCs w:val="24"/>
        </w:rPr>
        <w:t>к</w:t>
      </w:r>
      <w:r w:rsidRPr="00FF33F5">
        <w:rPr>
          <w:rFonts w:ascii="Times New Roman" w:hAnsi="Times New Roman"/>
          <w:sz w:val="24"/>
          <w:szCs w:val="24"/>
        </w:rPr>
        <w:t>апітальний ремонт нежитлового приміщення №</w:t>
      </w:r>
      <w:r w:rsidR="00FF33F5">
        <w:rPr>
          <w:rFonts w:ascii="Times New Roman" w:hAnsi="Times New Roman"/>
          <w:sz w:val="24"/>
          <w:szCs w:val="24"/>
        </w:rPr>
        <w:t xml:space="preserve"> </w:t>
      </w:r>
      <w:r w:rsidRPr="00FF33F5">
        <w:rPr>
          <w:rFonts w:ascii="Times New Roman" w:hAnsi="Times New Roman"/>
          <w:sz w:val="24"/>
          <w:szCs w:val="24"/>
        </w:rPr>
        <w:t>69 Управління соціальної політики Бучанської міської ради за адресою: м. Буча, вул. Енергетиків,19.</w:t>
      </w:r>
    </w:p>
    <w:p w:rsidR="00F441A5" w:rsidRDefault="000B5B88" w:rsidP="00335E05">
      <w:pPr>
        <w:ind w:firstLine="567"/>
        <w:jc w:val="both"/>
        <w:rPr>
          <w:lang w:val="uk-UA"/>
        </w:rPr>
      </w:pPr>
      <w:r w:rsidRPr="001F4331">
        <w:rPr>
          <w:lang w:val="uk-UA"/>
        </w:rPr>
        <w:t>За бюджетною програмою 7330 «</w:t>
      </w:r>
      <w:r w:rsidR="00F441A5">
        <w:rPr>
          <w:lang w:val="uk-UA"/>
        </w:rPr>
        <w:t xml:space="preserve"> </w:t>
      </w:r>
      <w:r w:rsidRPr="001F4331">
        <w:rPr>
          <w:lang w:val="uk-UA"/>
        </w:rPr>
        <w:t xml:space="preserve">Будівництво інших об`єктів комунальної власності» при уточненому плані </w:t>
      </w:r>
      <w:r>
        <w:rPr>
          <w:lang w:val="uk-UA"/>
        </w:rPr>
        <w:t>22 685,8</w:t>
      </w:r>
      <w:r w:rsidRPr="001F4331">
        <w:rPr>
          <w:lang w:val="uk-UA"/>
        </w:rPr>
        <w:t xml:space="preserve"> тис. грн</w:t>
      </w:r>
      <w:r w:rsidR="00F441A5">
        <w:rPr>
          <w:lang w:val="uk-UA"/>
        </w:rPr>
        <w:t xml:space="preserve"> </w:t>
      </w:r>
      <w:r w:rsidRPr="001F4331">
        <w:rPr>
          <w:lang w:val="uk-UA"/>
        </w:rPr>
        <w:t xml:space="preserve"> використано </w:t>
      </w:r>
      <w:r>
        <w:rPr>
          <w:lang w:val="uk-UA"/>
        </w:rPr>
        <w:t>22 167,7</w:t>
      </w:r>
      <w:r w:rsidRPr="001F4331">
        <w:rPr>
          <w:lang w:val="uk-UA"/>
        </w:rPr>
        <w:t xml:space="preserve"> тис. грн, що становить </w:t>
      </w:r>
      <w:r>
        <w:rPr>
          <w:lang w:val="uk-UA"/>
        </w:rPr>
        <w:t>97,7</w:t>
      </w:r>
      <w:r w:rsidRPr="001F4331">
        <w:rPr>
          <w:lang w:val="uk-UA"/>
        </w:rPr>
        <w:t xml:space="preserve"> % виконання плану. Кошти вказаної бюджетної програми  використано на</w:t>
      </w:r>
      <w:r w:rsidR="00F441A5">
        <w:rPr>
          <w:lang w:val="uk-UA"/>
        </w:rPr>
        <w:t>:</w:t>
      </w:r>
    </w:p>
    <w:p w:rsidR="00F441A5" w:rsidRPr="00F441A5" w:rsidRDefault="000B5B88" w:rsidP="00F441A5">
      <w:pPr>
        <w:pStyle w:val="af6"/>
        <w:numPr>
          <w:ilvl w:val="0"/>
          <w:numId w:val="1"/>
        </w:numPr>
        <w:ind w:left="0" w:firstLine="567"/>
        <w:jc w:val="both"/>
        <w:rPr>
          <w:rFonts w:ascii="Times New Roman" w:hAnsi="Times New Roman"/>
          <w:sz w:val="24"/>
          <w:szCs w:val="24"/>
        </w:rPr>
      </w:pPr>
      <w:r w:rsidRPr="00F441A5">
        <w:rPr>
          <w:rFonts w:ascii="Times New Roman" w:hAnsi="Times New Roman"/>
          <w:sz w:val="24"/>
          <w:szCs w:val="24"/>
        </w:rPr>
        <w:t xml:space="preserve"> розробк</w:t>
      </w:r>
      <w:r w:rsidR="00F441A5" w:rsidRPr="00F441A5">
        <w:rPr>
          <w:rFonts w:ascii="Times New Roman" w:hAnsi="Times New Roman"/>
          <w:sz w:val="24"/>
          <w:szCs w:val="24"/>
        </w:rPr>
        <w:t>у</w:t>
      </w:r>
      <w:r w:rsidRPr="00F441A5">
        <w:rPr>
          <w:rFonts w:ascii="Times New Roman" w:hAnsi="Times New Roman"/>
          <w:sz w:val="24"/>
          <w:szCs w:val="24"/>
        </w:rPr>
        <w:t xml:space="preserve"> проектної документації по об’єкту «</w:t>
      </w:r>
      <w:r w:rsidR="00F441A5">
        <w:rPr>
          <w:rFonts w:ascii="Times New Roman" w:hAnsi="Times New Roman"/>
          <w:sz w:val="24"/>
          <w:szCs w:val="24"/>
        </w:rPr>
        <w:t xml:space="preserve"> </w:t>
      </w:r>
      <w:r w:rsidRPr="00F441A5">
        <w:rPr>
          <w:rFonts w:ascii="Times New Roman" w:hAnsi="Times New Roman"/>
          <w:sz w:val="24"/>
          <w:szCs w:val="24"/>
        </w:rPr>
        <w:t>Будівництво адміністративної будівлі для облаштування приміщень ЦНАП у с.</w:t>
      </w:r>
      <w:r w:rsidR="00F441A5" w:rsidRPr="00F441A5">
        <w:rPr>
          <w:rFonts w:ascii="Times New Roman" w:hAnsi="Times New Roman"/>
          <w:sz w:val="24"/>
          <w:szCs w:val="24"/>
        </w:rPr>
        <w:t xml:space="preserve"> </w:t>
      </w:r>
      <w:r w:rsidRPr="00F441A5">
        <w:rPr>
          <w:rFonts w:ascii="Times New Roman" w:hAnsi="Times New Roman"/>
          <w:sz w:val="24"/>
          <w:szCs w:val="24"/>
        </w:rPr>
        <w:t>Синяк, Бучанської міської об’єднаної територіальної громади, Київської області по вул.</w:t>
      </w:r>
      <w:r w:rsidR="00F441A5" w:rsidRPr="00F441A5">
        <w:rPr>
          <w:rFonts w:ascii="Times New Roman" w:hAnsi="Times New Roman"/>
          <w:sz w:val="24"/>
          <w:szCs w:val="24"/>
        </w:rPr>
        <w:t xml:space="preserve"> </w:t>
      </w:r>
      <w:r w:rsidRPr="00F441A5">
        <w:rPr>
          <w:rFonts w:ascii="Times New Roman" w:hAnsi="Times New Roman"/>
          <w:sz w:val="24"/>
          <w:szCs w:val="24"/>
        </w:rPr>
        <w:t>Київська» (нове будівництво)»</w:t>
      </w:r>
      <w:r w:rsidR="00F441A5" w:rsidRPr="00F441A5">
        <w:rPr>
          <w:rFonts w:ascii="Times New Roman" w:hAnsi="Times New Roman"/>
          <w:sz w:val="24"/>
          <w:szCs w:val="24"/>
        </w:rPr>
        <w:t>;</w:t>
      </w:r>
    </w:p>
    <w:p w:rsidR="000B5B88" w:rsidRPr="00F441A5" w:rsidRDefault="000B5B88" w:rsidP="00F441A5">
      <w:pPr>
        <w:pStyle w:val="af6"/>
        <w:numPr>
          <w:ilvl w:val="0"/>
          <w:numId w:val="1"/>
        </w:numPr>
        <w:ind w:left="0" w:firstLine="568"/>
        <w:jc w:val="both"/>
        <w:rPr>
          <w:rFonts w:ascii="Times New Roman" w:hAnsi="Times New Roman"/>
          <w:sz w:val="24"/>
          <w:szCs w:val="24"/>
        </w:rPr>
      </w:pPr>
      <w:r w:rsidRPr="00F441A5">
        <w:rPr>
          <w:rFonts w:ascii="Times New Roman" w:hAnsi="Times New Roman"/>
          <w:sz w:val="24"/>
          <w:szCs w:val="24"/>
        </w:rPr>
        <w:t xml:space="preserve"> реконструкція адміністративної будівлі за адресою :Київська обл., Бучанський район, с. Блиставиця, вул. Ярослава Мудрого буд.1-А.</w:t>
      </w:r>
    </w:p>
    <w:p w:rsidR="000B5B88" w:rsidRDefault="000B5B88" w:rsidP="00335E05">
      <w:pPr>
        <w:ind w:firstLine="567"/>
        <w:jc w:val="both"/>
        <w:rPr>
          <w:lang w:val="uk-UA"/>
        </w:rPr>
      </w:pPr>
      <w:r w:rsidRPr="001F4331">
        <w:rPr>
          <w:lang w:val="uk-UA"/>
        </w:rPr>
        <w:t xml:space="preserve">За бюджетною програмою 7361 «Співфінансування інвестиційних проектів, що реалізуються за рахунок коштів державного фонду регіонального розвитку» при уточненому плані </w:t>
      </w:r>
      <w:r w:rsidR="00893170">
        <w:rPr>
          <w:lang w:val="uk-UA"/>
        </w:rPr>
        <w:t>10 455,1</w:t>
      </w:r>
      <w:r w:rsidRPr="001F4331">
        <w:rPr>
          <w:lang w:val="uk-UA"/>
        </w:rPr>
        <w:t xml:space="preserve"> тис. грн</w:t>
      </w:r>
      <w:r w:rsidR="00893170">
        <w:rPr>
          <w:lang w:val="uk-UA"/>
        </w:rPr>
        <w:t xml:space="preserve"> </w:t>
      </w:r>
      <w:r w:rsidRPr="001F4331">
        <w:rPr>
          <w:lang w:val="uk-UA"/>
        </w:rPr>
        <w:t xml:space="preserve"> використано </w:t>
      </w:r>
      <w:r>
        <w:rPr>
          <w:lang w:val="uk-UA"/>
        </w:rPr>
        <w:t>10 45</w:t>
      </w:r>
      <w:r w:rsidR="00893170">
        <w:rPr>
          <w:lang w:val="uk-UA"/>
        </w:rPr>
        <w:t>2</w:t>
      </w:r>
      <w:r>
        <w:rPr>
          <w:lang w:val="uk-UA"/>
        </w:rPr>
        <w:t>,</w:t>
      </w:r>
      <w:r w:rsidR="00893170">
        <w:rPr>
          <w:lang w:val="uk-UA"/>
        </w:rPr>
        <w:t>9</w:t>
      </w:r>
      <w:r w:rsidRPr="001F4331">
        <w:rPr>
          <w:lang w:val="uk-UA"/>
        </w:rPr>
        <w:t xml:space="preserve"> тис. грн, що становить </w:t>
      </w:r>
      <w:r w:rsidR="00893170">
        <w:rPr>
          <w:lang w:val="uk-UA"/>
        </w:rPr>
        <w:t>99,9</w:t>
      </w:r>
      <w:r w:rsidRPr="001F4331">
        <w:rPr>
          <w:lang w:val="uk-UA"/>
        </w:rPr>
        <w:t xml:space="preserve">% виконання плану. Кошти вказаної бюджетної програми  використано на </w:t>
      </w:r>
      <w:r w:rsidR="00893170">
        <w:rPr>
          <w:lang w:val="uk-UA"/>
        </w:rPr>
        <w:t>б</w:t>
      </w:r>
      <w:r w:rsidRPr="003833B3">
        <w:rPr>
          <w:lang w:val="uk-UA"/>
        </w:rPr>
        <w:t>удівництво автомобільної дороги комунальної власності між автомобільною дорогою М-07 Київ-Ковель-Ягодин та вул.</w:t>
      </w:r>
      <w:r w:rsidR="00893170">
        <w:rPr>
          <w:lang w:val="uk-UA"/>
        </w:rPr>
        <w:t xml:space="preserve"> </w:t>
      </w:r>
      <w:r w:rsidRPr="003833B3">
        <w:rPr>
          <w:lang w:val="uk-UA"/>
        </w:rPr>
        <w:t>Польова в с.</w:t>
      </w:r>
      <w:r w:rsidR="00893170">
        <w:rPr>
          <w:lang w:val="uk-UA"/>
        </w:rPr>
        <w:t xml:space="preserve"> </w:t>
      </w:r>
      <w:r w:rsidRPr="003833B3">
        <w:rPr>
          <w:lang w:val="uk-UA"/>
        </w:rPr>
        <w:t>Мироцьке Київської області  (співфінансування</w:t>
      </w:r>
      <w:r>
        <w:rPr>
          <w:lang w:val="uk-UA"/>
        </w:rPr>
        <w:t xml:space="preserve"> за рахунок місцевого бюджету</w:t>
      </w:r>
      <w:r w:rsidRPr="003833B3">
        <w:rPr>
          <w:lang w:val="uk-UA"/>
        </w:rPr>
        <w:t>)</w:t>
      </w:r>
      <w:r w:rsidRPr="001F4331">
        <w:rPr>
          <w:lang w:val="uk-UA"/>
        </w:rPr>
        <w:t>.</w:t>
      </w:r>
    </w:p>
    <w:p w:rsidR="00F2544E" w:rsidRPr="00F2544E" w:rsidRDefault="00F2544E" w:rsidP="000B5B88">
      <w:pPr>
        <w:ind w:firstLine="709"/>
        <w:jc w:val="both"/>
        <w:rPr>
          <w:sz w:val="10"/>
          <w:szCs w:val="10"/>
          <w:lang w:val="uk-UA"/>
        </w:rPr>
      </w:pPr>
    </w:p>
    <w:p w:rsidR="004A50B0" w:rsidRDefault="000B5B88" w:rsidP="00335E05">
      <w:pPr>
        <w:ind w:firstLine="567"/>
        <w:jc w:val="both"/>
        <w:rPr>
          <w:lang w:val="uk-UA"/>
        </w:rPr>
      </w:pPr>
      <w:r w:rsidRPr="001F4331">
        <w:rPr>
          <w:lang w:val="uk-UA"/>
        </w:rPr>
        <w:t xml:space="preserve">За бюджетною програмою 7363 «Виконання інвестиційних проектів в рамках здійснення заходів щодо соціально-економічного розвитку окремих територій» при уточненому плані </w:t>
      </w:r>
      <w:r>
        <w:rPr>
          <w:lang w:val="uk-UA"/>
        </w:rPr>
        <w:t>91 021,7</w:t>
      </w:r>
      <w:r w:rsidRPr="001F4331">
        <w:rPr>
          <w:lang w:val="uk-UA"/>
        </w:rPr>
        <w:t xml:space="preserve"> тис. грн використано </w:t>
      </w:r>
      <w:r>
        <w:rPr>
          <w:lang w:val="uk-UA"/>
        </w:rPr>
        <w:t>24 433,4</w:t>
      </w:r>
      <w:r w:rsidRPr="001F4331">
        <w:rPr>
          <w:lang w:val="uk-UA"/>
        </w:rPr>
        <w:t xml:space="preserve"> тис. грн, що становить </w:t>
      </w:r>
      <w:r>
        <w:rPr>
          <w:lang w:val="uk-UA"/>
        </w:rPr>
        <w:t>26,8</w:t>
      </w:r>
      <w:r w:rsidRPr="001F4331">
        <w:rPr>
          <w:lang w:val="uk-UA"/>
        </w:rPr>
        <w:t xml:space="preserve"> % виконання плану. Кошти вказаної бюджетної програми  використано на</w:t>
      </w:r>
      <w:r w:rsidR="004A50B0">
        <w:rPr>
          <w:lang w:val="uk-UA"/>
        </w:rPr>
        <w:t>:</w:t>
      </w:r>
    </w:p>
    <w:p w:rsidR="004A50B0" w:rsidRPr="004A50B0" w:rsidRDefault="000B5B88" w:rsidP="004A50B0">
      <w:pPr>
        <w:pStyle w:val="af6"/>
        <w:numPr>
          <w:ilvl w:val="0"/>
          <w:numId w:val="1"/>
        </w:numPr>
        <w:ind w:left="0" w:firstLine="568"/>
        <w:jc w:val="both"/>
        <w:rPr>
          <w:rFonts w:ascii="Times New Roman" w:hAnsi="Times New Roman"/>
          <w:sz w:val="24"/>
          <w:szCs w:val="24"/>
        </w:rPr>
      </w:pPr>
      <w:r w:rsidRPr="004A50B0">
        <w:rPr>
          <w:rFonts w:ascii="Times New Roman" w:hAnsi="Times New Roman"/>
          <w:sz w:val="24"/>
          <w:szCs w:val="24"/>
        </w:rPr>
        <w:t xml:space="preserve"> </w:t>
      </w:r>
      <w:r w:rsidR="004A50B0">
        <w:rPr>
          <w:rFonts w:ascii="Times New Roman" w:hAnsi="Times New Roman"/>
          <w:sz w:val="24"/>
          <w:szCs w:val="24"/>
        </w:rPr>
        <w:t>б</w:t>
      </w:r>
      <w:r w:rsidRPr="004A50B0">
        <w:rPr>
          <w:rFonts w:ascii="Times New Roman" w:hAnsi="Times New Roman"/>
          <w:sz w:val="24"/>
          <w:szCs w:val="24"/>
        </w:rPr>
        <w:t>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w:t>
      </w:r>
      <w:r w:rsidR="004A50B0">
        <w:rPr>
          <w:rFonts w:ascii="Times New Roman" w:hAnsi="Times New Roman"/>
          <w:sz w:val="24"/>
          <w:szCs w:val="24"/>
        </w:rPr>
        <w:t>;</w:t>
      </w:r>
    </w:p>
    <w:p w:rsidR="004A50B0" w:rsidRPr="004A50B0" w:rsidRDefault="000B5B88" w:rsidP="004A50B0">
      <w:pPr>
        <w:pStyle w:val="af6"/>
        <w:numPr>
          <w:ilvl w:val="0"/>
          <w:numId w:val="1"/>
        </w:numPr>
        <w:ind w:left="0" w:firstLine="568"/>
        <w:jc w:val="both"/>
        <w:rPr>
          <w:rFonts w:ascii="Times New Roman" w:hAnsi="Times New Roman"/>
          <w:sz w:val="24"/>
          <w:szCs w:val="24"/>
        </w:rPr>
      </w:pPr>
      <w:r w:rsidRPr="004A50B0">
        <w:rPr>
          <w:rFonts w:ascii="Times New Roman" w:hAnsi="Times New Roman"/>
          <w:sz w:val="24"/>
          <w:szCs w:val="24"/>
        </w:rPr>
        <w:t xml:space="preserve"> </w:t>
      </w:r>
      <w:r w:rsidR="00924AE3">
        <w:rPr>
          <w:rFonts w:ascii="Times New Roman" w:hAnsi="Times New Roman"/>
          <w:sz w:val="24"/>
          <w:szCs w:val="24"/>
        </w:rPr>
        <w:t>р</w:t>
      </w:r>
      <w:r w:rsidRPr="004A50B0">
        <w:rPr>
          <w:rFonts w:ascii="Times New Roman" w:hAnsi="Times New Roman"/>
          <w:sz w:val="24"/>
          <w:szCs w:val="24"/>
        </w:rPr>
        <w:t>еконструкція майданчика водопровідних споруд із застосуванням новітн</w:t>
      </w:r>
      <w:r w:rsidR="00924AE3">
        <w:rPr>
          <w:rFonts w:ascii="Times New Roman" w:hAnsi="Times New Roman"/>
          <w:sz w:val="24"/>
          <w:szCs w:val="24"/>
        </w:rPr>
        <w:t>і</w:t>
      </w:r>
      <w:r w:rsidRPr="004A50B0">
        <w:rPr>
          <w:rFonts w:ascii="Times New Roman" w:hAnsi="Times New Roman"/>
          <w:sz w:val="24"/>
          <w:szCs w:val="24"/>
        </w:rPr>
        <w:t>х технологій та встановленням обладнання з очистки та знезалізнення  питної води за адресою: Київська область, с. Гаврилівка, вул. Соснова, 2</w:t>
      </w:r>
      <w:r w:rsidR="00924AE3">
        <w:rPr>
          <w:rFonts w:ascii="Times New Roman" w:hAnsi="Times New Roman"/>
          <w:sz w:val="24"/>
          <w:szCs w:val="24"/>
        </w:rPr>
        <w:t>;</w:t>
      </w:r>
    </w:p>
    <w:p w:rsidR="00A83D6E" w:rsidRDefault="000B5B88" w:rsidP="004A50B0">
      <w:pPr>
        <w:pStyle w:val="af6"/>
        <w:numPr>
          <w:ilvl w:val="0"/>
          <w:numId w:val="1"/>
        </w:numPr>
        <w:ind w:left="0" w:firstLine="568"/>
        <w:jc w:val="both"/>
        <w:rPr>
          <w:rFonts w:ascii="Times New Roman" w:hAnsi="Times New Roman"/>
          <w:sz w:val="24"/>
          <w:szCs w:val="24"/>
        </w:rPr>
      </w:pPr>
      <w:r w:rsidRPr="004A50B0">
        <w:rPr>
          <w:rFonts w:ascii="Times New Roman" w:hAnsi="Times New Roman"/>
          <w:sz w:val="24"/>
          <w:szCs w:val="24"/>
        </w:rPr>
        <w:t xml:space="preserve"> </w:t>
      </w:r>
      <w:r w:rsidR="00A83D6E">
        <w:rPr>
          <w:rFonts w:ascii="Times New Roman" w:hAnsi="Times New Roman"/>
          <w:sz w:val="24"/>
          <w:szCs w:val="24"/>
        </w:rPr>
        <w:t>р</w:t>
      </w:r>
      <w:r w:rsidRPr="004A50B0">
        <w:rPr>
          <w:rFonts w:ascii="Times New Roman" w:hAnsi="Times New Roman"/>
          <w:sz w:val="24"/>
          <w:szCs w:val="24"/>
        </w:rPr>
        <w:t>еконструкці</w:t>
      </w:r>
      <w:r w:rsidR="00A83D6E">
        <w:rPr>
          <w:rFonts w:ascii="Times New Roman" w:hAnsi="Times New Roman"/>
          <w:sz w:val="24"/>
          <w:szCs w:val="24"/>
        </w:rPr>
        <w:t>ю</w:t>
      </w:r>
      <w:r w:rsidRPr="004A50B0">
        <w:rPr>
          <w:rFonts w:ascii="Times New Roman" w:hAnsi="Times New Roman"/>
          <w:sz w:val="24"/>
          <w:szCs w:val="24"/>
        </w:rPr>
        <w:t xml:space="preserve"> адміністративної будівлі з прибудовою вхідної групи по бул</w:t>
      </w:r>
      <w:r w:rsidR="00A83D6E">
        <w:rPr>
          <w:rFonts w:ascii="Times New Roman" w:hAnsi="Times New Roman"/>
          <w:sz w:val="24"/>
          <w:szCs w:val="24"/>
        </w:rPr>
        <w:t>ьв</w:t>
      </w:r>
      <w:r w:rsidRPr="004A50B0">
        <w:rPr>
          <w:rFonts w:ascii="Times New Roman" w:hAnsi="Times New Roman"/>
          <w:sz w:val="24"/>
          <w:szCs w:val="24"/>
        </w:rPr>
        <w:t>. Б. Хмельницького, 5/5а, м. Буча, Київської області</w:t>
      </w:r>
      <w:r w:rsidR="00A83D6E">
        <w:rPr>
          <w:rFonts w:ascii="Times New Roman" w:hAnsi="Times New Roman"/>
          <w:sz w:val="24"/>
          <w:szCs w:val="24"/>
        </w:rPr>
        <w:t>;</w:t>
      </w:r>
    </w:p>
    <w:p w:rsidR="004A50B0" w:rsidRPr="004A50B0" w:rsidRDefault="00A83D6E" w:rsidP="004A50B0">
      <w:pPr>
        <w:pStyle w:val="af6"/>
        <w:numPr>
          <w:ilvl w:val="0"/>
          <w:numId w:val="1"/>
        </w:numPr>
        <w:ind w:left="0" w:firstLine="568"/>
        <w:jc w:val="both"/>
        <w:rPr>
          <w:rFonts w:ascii="Times New Roman" w:hAnsi="Times New Roman"/>
          <w:sz w:val="24"/>
          <w:szCs w:val="24"/>
        </w:rPr>
      </w:pPr>
      <w:r>
        <w:rPr>
          <w:rFonts w:ascii="Times New Roman" w:hAnsi="Times New Roman"/>
          <w:sz w:val="24"/>
          <w:szCs w:val="24"/>
        </w:rPr>
        <w:t>р</w:t>
      </w:r>
      <w:r w:rsidR="000B5B88" w:rsidRPr="004A50B0">
        <w:rPr>
          <w:rFonts w:ascii="Times New Roman" w:hAnsi="Times New Roman"/>
          <w:sz w:val="24"/>
          <w:szCs w:val="24"/>
        </w:rPr>
        <w:t>еконструкці</w:t>
      </w:r>
      <w:r>
        <w:rPr>
          <w:rFonts w:ascii="Times New Roman" w:hAnsi="Times New Roman"/>
          <w:sz w:val="24"/>
          <w:szCs w:val="24"/>
        </w:rPr>
        <w:t>ю</w:t>
      </w:r>
      <w:r w:rsidR="000B5B88" w:rsidRPr="004A50B0">
        <w:rPr>
          <w:rFonts w:ascii="Times New Roman" w:hAnsi="Times New Roman"/>
          <w:sz w:val="24"/>
          <w:szCs w:val="24"/>
        </w:rPr>
        <w:t xml:space="preserve"> фонтану на Київській площі, в м. Буча Київської області</w:t>
      </w:r>
      <w:r>
        <w:rPr>
          <w:rFonts w:ascii="Times New Roman" w:hAnsi="Times New Roman"/>
          <w:sz w:val="24"/>
          <w:szCs w:val="24"/>
        </w:rPr>
        <w:t>;</w:t>
      </w:r>
      <w:r w:rsidR="000B5B88" w:rsidRPr="004A50B0">
        <w:rPr>
          <w:rFonts w:ascii="Times New Roman" w:hAnsi="Times New Roman"/>
          <w:sz w:val="24"/>
          <w:szCs w:val="24"/>
        </w:rPr>
        <w:t xml:space="preserve"> </w:t>
      </w:r>
    </w:p>
    <w:p w:rsidR="004A50B0" w:rsidRPr="004A50B0" w:rsidRDefault="00130746" w:rsidP="004A50B0">
      <w:pPr>
        <w:pStyle w:val="af6"/>
        <w:numPr>
          <w:ilvl w:val="0"/>
          <w:numId w:val="1"/>
        </w:numPr>
        <w:ind w:left="0" w:firstLine="568"/>
        <w:jc w:val="both"/>
        <w:rPr>
          <w:rFonts w:ascii="Times New Roman" w:hAnsi="Times New Roman"/>
          <w:sz w:val="24"/>
          <w:szCs w:val="24"/>
        </w:rPr>
      </w:pPr>
      <w:r>
        <w:rPr>
          <w:rFonts w:ascii="Times New Roman" w:hAnsi="Times New Roman"/>
          <w:sz w:val="24"/>
          <w:szCs w:val="24"/>
        </w:rPr>
        <w:t>к</w:t>
      </w:r>
      <w:r w:rsidR="000B5B88" w:rsidRPr="004A50B0">
        <w:rPr>
          <w:rFonts w:ascii="Times New Roman" w:hAnsi="Times New Roman"/>
          <w:sz w:val="24"/>
          <w:szCs w:val="24"/>
        </w:rPr>
        <w:t>апітальний ремонт щодо покращення енергозбереження будівлі Ворзельської початкової загальноосвітньої школи I ступеня № 11 комунальної власності вул. Березова,5, селищі Ворзель Київської обл.</w:t>
      </w:r>
      <w:r>
        <w:rPr>
          <w:rFonts w:ascii="Times New Roman" w:hAnsi="Times New Roman"/>
          <w:sz w:val="24"/>
          <w:szCs w:val="24"/>
        </w:rPr>
        <w:t>;</w:t>
      </w:r>
    </w:p>
    <w:p w:rsidR="000B5B88" w:rsidRPr="004A50B0" w:rsidRDefault="000B5B88" w:rsidP="004A50B0">
      <w:pPr>
        <w:pStyle w:val="af6"/>
        <w:numPr>
          <w:ilvl w:val="0"/>
          <w:numId w:val="1"/>
        </w:numPr>
        <w:ind w:left="0" w:firstLine="568"/>
        <w:jc w:val="both"/>
        <w:rPr>
          <w:rFonts w:ascii="Times New Roman" w:hAnsi="Times New Roman"/>
          <w:sz w:val="24"/>
          <w:szCs w:val="24"/>
        </w:rPr>
      </w:pPr>
      <w:r w:rsidRPr="004A50B0">
        <w:rPr>
          <w:rFonts w:ascii="Times New Roman" w:hAnsi="Times New Roman"/>
          <w:sz w:val="24"/>
          <w:szCs w:val="24"/>
        </w:rPr>
        <w:t xml:space="preserve"> </w:t>
      </w:r>
      <w:r w:rsidR="0036095A">
        <w:rPr>
          <w:rFonts w:ascii="Times New Roman" w:hAnsi="Times New Roman"/>
          <w:sz w:val="24"/>
          <w:szCs w:val="24"/>
        </w:rPr>
        <w:t>к</w:t>
      </w:r>
      <w:r w:rsidRPr="004A50B0">
        <w:rPr>
          <w:rFonts w:ascii="Times New Roman" w:hAnsi="Times New Roman"/>
          <w:sz w:val="24"/>
          <w:szCs w:val="24"/>
        </w:rPr>
        <w:t>апітальний ремонт дороги комунальної власності в межах вул. І. Руденко, м. Мурашка, сім’ї Забарило із влаштуванням кільцевої транспортної розв’язки по бульв. Б. Хмельницького із під’їздом до центру надання соціальних послуг “Прозорий офіс” в м. Буча Київської області</w:t>
      </w:r>
      <w:r w:rsidR="00B02FC5">
        <w:rPr>
          <w:rFonts w:ascii="Times New Roman" w:hAnsi="Times New Roman"/>
          <w:sz w:val="24"/>
          <w:szCs w:val="24"/>
        </w:rPr>
        <w:t>.</w:t>
      </w:r>
    </w:p>
    <w:p w:rsidR="000B5B88" w:rsidRPr="001F4331" w:rsidRDefault="000B5B88" w:rsidP="00335E05">
      <w:pPr>
        <w:ind w:firstLine="567"/>
        <w:jc w:val="both"/>
        <w:rPr>
          <w:lang w:val="uk-UA"/>
        </w:rPr>
      </w:pPr>
      <w:r w:rsidRPr="001F4331">
        <w:rPr>
          <w:lang w:val="uk-UA"/>
        </w:rPr>
        <w:t xml:space="preserve">За бюджетною програмою 7366 «Реалізація проектів в рамках Надзвичайної кредитної програми для відновлення України» при уточненому плані </w:t>
      </w:r>
      <w:r>
        <w:rPr>
          <w:lang w:val="uk-UA"/>
        </w:rPr>
        <w:t>82 800</w:t>
      </w:r>
      <w:r w:rsidRPr="001F4331">
        <w:rPr>
          <w:lang w:val="uk-UA"/>
        </w:rPr>
        <w:t xml:space="preserve">,0 тис. грн використано </w:t>
      </w:r>
      <w:r>
        <w:rPr>
          <w:lang w:val="uk-UA"/>
        </w:rPr>
        <w:t xml:space="preserve">        65 237,8</w:t>
      </w:r>
      <w:r w:rsidRPr="001F4331">
        <w:rPr>
          <w:lang w:val="uk-UA"/>
        </w:rPr>
        <w:t xml:space="preserve"> тис. грн, що становить </w:t>
      </w:r>
      <w:r w:rsidR="0088656D">
        <w:rPr>
          <w:lang w:val="uk-UA"/>
        </w:rPr>
        <w:t>78,8</w:t>
      </w:r>
      <w:r w:rsidRPr="001F4331">
        <w:rPr>
          <w:lang w:val="uk-UA"/>
        </w:rPr>
        <w:t xml:space="preserve">% виконання плану. Кошти вказаної бюджетної програми  використано </w:t>
      </w:r>
      <w:r w:rsidR="00A60B57">
        <w:rPr>
          <w:lang w:val="uk-UA"/>
        </w:rPr>
        <w:t xml:space="preserve">на </w:t>
      </w:r>
      <w:r w:rsidRPr="001F4331">
        <w:rPr>
          <w:lang w:val="uk-UA"/>
        </w:rPr>
        <w:t>реконструкці</w:t>
      </w:r>
      <w:r w:rsidR="00A60B57">
        <w:rPr>
          <w:lang w:val="uk-UA"/>
        </w:rPr>
        <w:t>ю</w:t>
      </w:r>
      <w:r w:rsidRPr="001F4331">
        <w:rPr>
          <w:lang w:val="uk-UA"/>
        </w:rPr>
        <w:t xml:space="preserve"> з добудовою загальноосвітньої школи №1 І-ІІІ ступенів по вул. Малиновського,74 в м.</w:t>
      </w:r>
      <w:r w:rsidR="00A60B57">
        <w:rPr>
          <w:lang w:val="uk-UA"/>
        </w:rPr>
        <w:t xml:space="preserve"> </w:t>
      </w:r>
      <w:r w:rsidRPr="001F4331">
        <w:rPr>
          <w:lang w:val="uk-UA"/>
        </w:rPr>
        <w:t>Буча Київської області.</w:t>
      </w:r>
    </w:p>
    <w:p w:rsidR="00CC2185" w:rsidRDefault="000B5B88" w:rsidP="00335E05">
      <w:pPr>
        <w:ind w:firstLine="567"/>
        <w:jc w:val="both"/>
        <w:rPr>
          <w:lang w:val="uk-UA"/>
        </w:rPr>
      </w:pPr>
      <w:r w:rsidRPr="001F4331">
        <w:rPr>
          <w:lang w:val="uk-UA"/>
        </w:rPr>
        <w:t xml:space="preserve">За бюджетною програмою 7368 «Виконання інвестиційних проектів за рахунок субвенцій з інших бюджетів» при уточненому плані </w:t>
      </w:r>
      <w:r>
        <w:rPr>
          <w:lang w:val="uk-UA"/>
        </w:rPr>
        <w:t>76 929</w:t>
      </w:r>
      <w:r w:rsidRPr="001F4331">
        <w:rPr>
          <w:lang w:val="uk-UA"/>
        </w:rPr>
        <w:t>,7</w:t>
      </w:r>
      <w:r>
        <w:rPr>
          <w:lang w:val="uk-UA"/>
        </w:rPr>
        <w:t xml:space="preserve"> тис. грн використано 76 917,6</w:t>
      </w:r>
      <w:r w:rsidRPr="001F4331">
        <w:rPr>
          <w:lang w:val="uk-UA"/>
        </w:rPr>
        <w:t xml:space="preserve"> тис. грн, що становить </w:t>
      </w:r>
      <w:r w:rsidR="00CC2185">
        <w:rPr>
          <w:lang w:val="uk-UA"/>
        </w:rPr>
        <w:t>99,9</w:t>
      </w:r>
      <w:r w:rsidRPr="001F4331">
        <w:rPr>
          <w:lang w:val="uk-UA"/>
        </w:rPr>
        <w:t>% виконання плану. Кошти вказаної бюджетної програми  використано на спі</w:t>
      </w:r>
      <w:r w:rsidR="00CC2185">
        <w:rPr>
          <w:lang w:val="uk-UA"/>
        </w:rPr>
        <w:t>вфінансування</w:t>
      </w:r>
      <w:r w:rsidRPr="001F4331">
        <w:rPr>
          <w:lang w:val="uk-UA"/>
        </w:rPr>
        <w:t xml:space="preserve"> з обласн</w:t>
      </w:r>
      <w:r w:rsidR="00CC2185">
        <w:rPr>
          <w:lang w:val="uk-UA"/>
        </w:rPr>
        <w:t>им</w:t>
      </w:r>
      <w:r w:rsidRPr="001F4331">
        <w:rPr>
          <w:lang w:val="uk-UA"/>
        </w:rPr>
        <w:t xml:space="preserve"> бюджет</w:t>
      </w:r>
      <w:r w:rsidR="00CC2185">
        <w:rPr>
          <w:lang w:val="uk-UA"/>
        </w:rPr>
        <w:t>ом об</w:t>
      </w:r>
      <w:r w:rsidR="00CC2185">
        <w:rPr>
          <w:rFonts w:ascii="Calibri" w:hAnsi="Calibri" w:cs="Calibri"/>
          <w:lang w:val="uk-UA"/>
        </w:rPr>
        <w:t>'</w:t>
      </w:r>
      <w:r w:rsidR="00CC2185">
        <w:rPr>
          <w:lang w:val="uk-UA"/>
        </w:rPr>
        <w:t>єктів</w:t>
      </w:r>
      <w:r w:rsidRPr="001F4331">
        <w:rPr>
          <w:lang w:val="uk-UA"/>
        </w:rPr>
        <w:t xml:space="preserve">: </w:t>
      </w:r>
    </w:p>
    <w:p w:rsidR="00CC2185" w:rsidRPr="00CC2185" w:rsidRDefault="000B5B88" w:rsidP="00CC2185">
      <w:pPr>
        <w:pStyle w:val="af6"/>
        <w:numPr>
          <w:ilvl w:val="0"/>
          <w:numId w:val="1"/>
        </w:numPr>
        <w:ind w:left="0" w:firstLine="568"/>
        <w:jc w:val="both"/>
        <w:rPr>
          <w:rFonts w:ascii="Times New Roman" w:hAnsi="Times New Roman"/>
          <w:sz w:val="24"/>
          <w:szCs w:val="24"/>
        </w:rPr>
      </w:pPr>
      <w:r w:rsidRPr="00CC2185">
        <w:rPr>
          <w:rFonts w:ascii="Times New Roman" w:hAnsi="Times New Roman"/>
          <w:sz w:val="24"/>
          <w:szCs w:val="24"/>
        </w:rPr>
        <w:t>будівництво дошкільного дитячого закладу на 144 місця по вул.</w:t>
      </w:r>
      <w:r w:rsidR="00CC2185" w:rsidRPr="00CC2185">
        <w:rPr>
          <w:rFonts w:ascii="Times New Roman" w:hAnsi="Times New Roman"/>
          <w:sz w:val="24"/>
          <w:szCs w:val="24"/>
        </w:rPr>
        <w:t xml:space="preserve"> </w:t>
      </w:r>
      <w:r w:rsidRPr="00CC2185">
        <w:rPr>
          <w:rFonts w:ascii="Times New Roman" w:hAnsi="Times New Roman"/>
          <w:sz w:val="24"/>
          <w:szCs w:val="24"/>
        </w:rPr>
        <w:t>Лесі Українки в м.</w:t>
      </w:r>
      <w:r w:rsidR="00CC2185" w:rsidRPr="00CC2185">
        <w:rPr>
          <w:rFonts w:ascii="Times New Roman" w:hAnsi="Times New Roman"/>
          <w:sz w:val="24"/>
          <w:szCs w:val="24"/>
        </w:rPr>
        <w:t xml:space="preserve"> </w:t>
      </w:r>
      <w:r w:rsidRPr="00CC2185">
        <w:rPr>
          <w:rFonts w:ascii="Times New Roman" w:hAnsi="Times New Roman"/>
          <w:sz w:val="24"/>
          <w:szCs w:val="24"/>
        </w:rPr>
        <w:t>Буча Київської області</w:t>
      </w:r>
      <w:r w:rsidR="00CC2185">
        <w:rPr>
          <w:rFonts w:ascii="Times New Roman" w:hAnsi="Times New Roman"/>
          <w:sz w:val="24"/>
          <w:szCs w:val="24"/>
        </w:rPr>
        <w:t>;</w:t>
      </w:r>
    </w:p>
    <w:p w:rsidR="00CC2185" w:rsidRPr="00CC2185" w:rsidRDefault="000B5B88" w:rsidP="00CC2185">
      <w:pPr>
        <w:pStyle w:val="af6"/>
        <w:numPr>
          <w:ilvl w:val="0"/>
          <w:numId w:val="1"/>
        </w:numPr>
        <w:ind w:left="0" w:firstLine="568"/>
        <w:jc w:val="both"/>
        <w:rPr>
          <w:rFonts w:ascii="Times New Roman" w:hAnsi="Times New Roman"/>
          <w:sz w:val="24"/>
          <w:szCs w:val="24"/>
        </w:rPr>
      </w:pPr>
      <w:r w:rsidRPr="00CC2185">
        <w:rPr>
          <w:rFonts w:ascii="Times New Roman" w:hAnsi="Times New Roman"/>
          <w:sz w:val="24"/>
          <w:szCs w:val="24"/>
        </w:rPr>
        <w:lastRenderedPageBreak/>
        <w:t xml:space="preserve"> капітальний ремонт щодо покращення енергозбереження двоповерхової будівлі Комунального закладу "Блиставицький заклад дошкільної освіти комбінованого типу №8 "Золота рибка" Бучанської міської ради Київської області за адресою: вул. Соборна, 29, с. Блиставиця, Бучансь</w:t>
      </w:r>
      <w:r w:rsidR="00CC2185">
        <w:rPr>
          <w:rFonts w:ascii="Times New Roman" w:hAnsi="Times New Roman"/>
          <w:sz w:val="24"/>
          <w:szCs w:val="24"/>
        </w:rPr>
        <w:t>кого району, Київської області»;</w:t>
      </w:r>
    </w:p>
    <w:p w:rsidR="00CC2185" w:rsidRPr="00CC2185" w:rsidRDefault="000B5B88" w:rsidP="00CC2185">
      <w:pPr>
        <w:pStyle w:val="af6"/>
        <w:numPr>
          <w:ilvl w:val="0"/>
          <w:numId w:val="1"/>
        </w:numPr>
        <w:ind w:left="0" w:firstLine="568"/>
        <w:jc w:val="both"/>
        <w:rPr>
          <w:rFonts w:ascii="Times New Roman" w:hAnsi="Times New Roman"/>
          <w:sz w:val="24"/>
          <w:szCs w:val="24"/>
        </w:rPr>
      </w:pPr>
      <w:r w:rsidRPr="00CC2185">
        <w:rPr>
          <w:rFonts w:ascii="Times New Roman" w:hAnsi="Times New Roman"/>
          <w:sz w:val="24"/>
          <w:szCs w:val="24"/>
        </w:rPr>
        <w:t xml:space="preserve"> </w:t>
      </w:r>
      <w:r w:rsidR="00CC2185">
        <w:rPr>
          <w:rFonts w:ascii="Times New Roman" w:hAnsi="Times New Roman"/>
          <w:sz w:val="24"/>
          <w:szCs w:val="24"/>
        </w:rPr>
        <w:t>к</w:t>
      </w:r>
      <w:r w:rsidRPr="00CC2185">
        <w:rPr>
          <w:rFonts w:ascii="Times New Roman" w:hAnsi="Times New Roman"/>
          <w:sz w:val="24"/>
          <w:szCs w:val="24"/>
        </w:rPr>
        <w:t>апітальний ремонт будівлі загальноосвітньої школи №2 по вул.Шевченка</w:t>
      </w:r>
      <w:r w:rsidR="00CC2185">
        <w:rPr>
          <w:rFonts w:ascii="Times New Roman" w:hAnsi="Times New Roman"/>
          <w:sz w:val="24"/>
          <w:szCs w:val="24"/>
        </w:rPr>
        <w:t>,14 в м. Буча Київської області;</w:t>
      </w:r>
      <w:r w:rsidRPr="00CC2185">
        <w:rPr>
          <w:rFonts w:ascii="Times New Roman" w:hAnsi="Times New Roman"/>
          <w:sz w:val="24"/>
          <w:szCs w:val="24"/>
        </w:rPr>
        <w:t xml:space="preserve"> </w:t>
      </w:r>
    </w:p>
    <w:p w:rsidR="00CC2185" w:rsidRPr="00CC2185" w:rsidRDefault="000B5B88" w:rsidP="00CC2185">
      <w:pPr>
        <w:pStyle w:val="af6"/>
        <w:numPr>
          <w:ilvl w:val="0"/>
          <w:numId w:val="1"/>
        </w:numPr>
        <w:ind w:left="0" w:firstLine="568"/>
        <w:jc w:val="both"/>
        <w:rPr>
          <w:rFonts w:ascii="Times New Roman" w:hAnsi="Times New Roman"/>
          <w:sz w:val="24"/>
          <w:szCs w:val="24"/>
        </w:rPr>
      </w:pPr>
      <w:r w:rsidRPr="00CC2185">
        <w:rPr>
          <w:rFonts w:ascii="Times New Roman" w:hAnsi="Times New Roman"/>
          <w:sz w:val="24"/>
          <w:szCs w:val="24"/>
        </w:rPr>
        <w:t>будівництво спортивного блоку в комплексі з будівлями загальноосвітньої школи № 2 по вул.</w:t>
      </w:r>
      <w:r w:rsidR="00CC2185">
        <w:rPr>
          <w:rFonts w:ascii="Times New Roman" w:hAnsi="Times New Roman"/>
          <w:sz w:val="24"/>
          <w:szCs w:val="24"/>
        </w:rPr>
        <w:t xml:space="preserve"> </w:t>
      </w:r>
      <w:r w:rsidRPr="00CC2185">
        <w:rPr>
          <w:rFonts w:ascii="Times New Roman" w:hAnsi="Times New Roman"/>
          <w:sz w:val="24"/>
          <w:szCs w:val="24"/>
        </w:rPr>
        <w:t>Шевченка, 14 в м. Буча</w:t>
      </w:r>
      <w:r w:rsidR="00CC2185">
        <w:rPr>
          <w:rFonts w:ascii="Times New Roman" w:hAnsi="Times New Roman"/>
          <w:sz w:val="24"/>
          <w:szCs w:val="24"/>
        </w:rPr>
        <w:t>;</w:t>
      </w:r>
      <w:r w:rsidRPr="00CC2185">
        <w:rPr>
          <w:rFonts w:ascii="Times New Roman" w:hAnsi="Times New Roman"/>
          <w:sz w:val="24"/>
          <w:szCs w:val="24"/>
        </w:rPr>
        <w:t xml:space="preserve"> </w:t>
      </w:r>
    </w:p>
    <w:p w:rsidR="000B5B88" w:rsidRPr="00CC2185" w:rsidRDefault="00CC2185" w:rsidP="00CC2185">
      <w:pPr>
        <w:pStyle w:val="af6"/>
        <w:numPr>
          <w:ilvl w:val="0"/>
          <w:numId w:val="1"/>
        </w:numPr>
        <w:ind w:left="0" w:firstLine="568"/>
        <w:jc w:val="both"/>
        <w:rPr>
          <w:rFonts w:ascii="Times New Roman" w:hAnsi="Times New Roman"/>
          <w:sz w:val="24"/>
          <w:szCs w:val="24"/>
        </w:rPr>
      </w:pPr>
      <w:r>
        <w:rPr>
          <w:rFonts w:ascii="Times New Roman" w:hAnsi="Times New Roman"/>
          <w:sz w:val="24"/>
          <w:szCs w:val="24"/>
        </w:rPr>
        <w:t>б</w:t>
      </w:r>
      <w:r w:rsidR="000B5B88" w:rsidRPr="00CC2185">
        <w:rPr>
          <w:rFonts w:ascii="Times New Roman" w:hAnsi="Times New Roman"/>
          <w:sz w:val="24"/>
          <w:szCs w:val="24"/>
        </w:rPr>
        <w:t>удівництво дошкільного навчального закладу на 75 місць в с. Синяк Бучанс</w:t>
      </w:r>
      <w:r>
        <w:rPr>
          <w:rFonts w:ascii="Times New Roman" w:hAnsi="Times New Roman"/>
          <w:sz w:val="24"/>
          <w:szCs w:val="24"/>
        </w:rPr>
        <w:t xml:space="preserve">ького району Київської області </w:t>
      </w:r>
      <w:r w:rsidR="000B5B88" w:rsidRPr="00CC2185">
        <w:rPr>
          <w:rFonts w:ascii="Times New Roman" w:hAnsi="Times New Roman"/>
          <w:sz w:val="24"/>
          <w:szCs w:val="24"/>
        </w:rPr>
        <w:t xml:space="preserve">( </w:t>
      </w:r>
      <w:r>
        <w:rPr>
          <w:rFonts w:ascii="Times New Roman" w:hAnsi="Times New Roman"/>
          <w:sz w:val="24"/>
          <w:szCs w:val="24"/>
        </w:rPr>
        <w:t>б</w:t>
      </w:r>
      <w:r w:rsidR="000B5B88" w:rsidRPr="00CC2185">
        <w:rPr>
          <w:rFonts w:ascii="Times New Roman" w:hAnsi="Times New Roman"/>
          <w:sz w:val="24"/>
          <w:szCs w:val="24"/>
        </w:rPr>
        <w:t>лагоустрій прилеглої території).</w:t>
      </w:r>
    </w:p>
    <w:p w:rsidR="00736908" w:rsidRDefault="000B5B88" w:rsidP="00335E05">
      <w:pPr>
        <w:ind w:firstLine="567"/>
        <w:jc w:val="both"/>
        <w:rPr>
          <w:lang w:val="uk-UA"/>
        </w:rPr>
      </w:pPr>
      <w:r w:rsidRPr="001F4331">
        <w:rPr>
          <w:lang w:val="uk-UA"/>
        </w:rPr>
        <w:t xml:space="preserve">За бюджетною програмою 7370 «Реалізація інших заходів щодо соціально-економічного розвитку територій» при уточненому плані </w:t>
      </w:r>
      <w:r>
        <w:rPr>
          <w:lang w:val="uk-UA"/>
        </w:rPr>
        <w:t>11 962</w:t>
      </w:r>
      <w:r w:rsidR="00736908">
        <w:rPr>
          <w:lang w:val="uk-UA"/>
        </w:rPr>
        <w:t>,7</w:t>
      </w:r>
      <w:r w:rsidRPr="001F4331">
        <w:rPr>
          <w:lang w:val="uk-UA"/>
        </w:rPr>
        <w:t xml:space="preserve"> тис. грн використано </w:t>
      </w:r>
    </w:p>
    <w:p w:rsidR="00736908" w:rsidRDefault="000B5B88" w:rsidP="00736908">
      <w:pPr>
        <w:jc w:val="both"/>
        <w:rPr>
          <w:lang w:val="uk-UA"/>
        </w:rPr>
      </w:pPr>
      <w:r>
        <w:rPr>
          <w:lang w:val="uk-UA"/>
        </w:rPr>
        <w:t>11 937,4</w:t>
      </w:r>
      <w:r w:rsidRPr="001F4331">
        <w:rPr>
          <w:lang w:val="uk-UA"/>
        </w:rPr>
        <w:t xml:space="preserve"> тис. грн, що становить </w:t>
      </w:r>
      <w:r w:rsidR="00736908">
        <w:rPr>
          <w:lang w:val="uk-UA"/>
        </w:rPr>
        <w:t>99,8</w:t>
      </w:r>
      <w:r w:rsidRPr="001F4331">
        <w:rPr>
          <w:lang w:val="uk-UA"/>
        </w:rPr>
        <w:t xml:space="preserve">% виконання плану. Кошти вказаної бюджетної програми  використано </w:t>
      </w:r>
      <w:r>
        <w:rPr>
          <w:lang w:val="uk-UA"/>
        </w:rPr>
        <w:t>на</w:t>
      </w:r>
      <w:r w:rsidR="00736908">
        <w:rPr>
          <w:lang w:val="uk-UA"/>
        </w:rPr>
        <w:t>:</w:t>
      </w:r>
    </w:p>
    <w:p w:rsidR="00736908" w:rsidRPr="00736908" w:rsidRDefault="000B5B88" w:rsidP="00736908">
      <w:pPr>
        <w:pStyle w:val="af6"/>
        <w:numPr>
          <w:ilvl w:val="0"/>
          <w:numId w:val="1"/>
        </w:numPr>
        <w:ind w:left="0" w:firstLine="567"/>
        <w:jc w:val="both"/>
        <w:rPr>
          <w:rFonts w:ascii="Times New Roman" w:hAnsi="Times New Roman"/>
          <w:sz w:val="24"/>
          <w:szCs w:val="24"/>
        </w:rPr>
      </w:pPr>
      <w:r w:rsidRPr="00736908">
        <w:rPr>
          <w:rFonts w:ascii="Times New Roman" w:hAnsi="Times New Roman"/>
          <w:sz w:val="24"/>
          <w:szCs w:val="24"/>
        </w:rPr>
        <w:t xml:space="preserve"> придбання у комунальну власність Бучанської міської територіальної громади нежитлових приміщень  156 та 157 за адресою м.</w:t>
      </w:r>
      <w:r w:rsidR="00736908">
        <w:rPr>
          <w:rFonts w:ascii="Times New Roman" w:hAnsi="Times New Roman"/>
          <w:sz w:val="24"/>
          <w:szCs w:val="24"/>
        </w:rPr>
        <w:t xml:space="preserve"> </w:t>
      </w:r>
      <w:r w:rsidRPr="00736908">
        <w:rPr>
          <w:rFonts w:ascii="Times New Roman" w:hAnsi="Times New Roman"/>
          <w:sz w:val="24"/>
          <w:szCs w:val="24"/>
        </w:rPr>
        <w:t>Буча, вул.</w:t>
      </w:r>
      <w:r w:rsidR="00736908">
        <w:rPr>
          <w:rFonts w:ascii="Times New Roman" w:hAnsi="Times New Roman"/>
          <w:sz w:val="24"/>
          <w:szCs w:val="24"/>
        </w:rPr>
        <w:t xml:space="preserve"> </w:t>
      </w:r>
      <w:r w:rsidRPr="00736908">
        <w:rPr>
          <w:rFonts w:ascii="Times New Roman" w:hAnsi="Times New Roman"/>
          <w:sz w:val="24"/>
          <w:szCs w:val="24"/>
        </w:rPr>
        <w:t>К.</w:t>
      </w:r>
      <w:r w:rsidR="00736908">
        <w:rPr>
          <w:rFonts w:ascii="Times New Roman" w:hAnsi="Times New Roman"/>
          <w:sz w:val="24"/>
          <w:szCs w:val="24"/>
        </w:rPr>
        <w:t xml:space="preserve"> </w:t>
      </w:r>
      <w:r w:rsidRPr="00736908">
        <w:rPr>
          <w:rFonts w:ascii="Times New Roman" w:hAnsi="Times New Roman"/>
          <w:sz w:val="24"/>
          <w:szCs w:val="24"/>
        </w:rPr>
        <w:t>Білокур, буд.1-а для розміщення амбулаторії сімейного типу</w:t>
      </w:r>
      <w:r w:rsidR="00736908">
        <w:rPr>
          <w:rFonts w:ascii="Times New Roman" w:hAnsi="Times New Roman"/>
          <w:sz w:val="24"/>
          <w:szCs w:val="24"/>
        </w:rPr>
        <w:t>;</w:t>
      </w:r>
    </w:p>
    <w:p w:rsidR="00736908" w:rsidRPr="00736908" w:rsidRDefault="000B5B88" w:rsidP="00736908">
      <w:pPr>
        <w:pStyle w:val="af6"/>
        <w:numPr>
          <w:ilvl w:val="0"/>
          <w:numId w:val="1"/>
        </w:numPr>
        <w:ind w:left="0" w:firstLine="568"/>
        <w:jc w:val="both"/>
        <w:rPr>
          <w:rFonts w:ascii="Times New Roman" w:hAnsi="Times New Roman"/>
          <w:sz w:val="24"/>
          <w:szCs w:val="24"/>
        </w:rPr>
      </w:pPr>
      <w:r w:rsidRPr="00736908">
        <w:rPr>
          <w:rFonts w:ascii="Times New Roman" w:hAnsi="Times New Roman"/>
          <w:sz w:val="24"/>
          <w:szCs w:val="24"/>
        </w:rPr>
        <w:t xml:space="preserve"> придбання у комунальну власність 58/100 частки нежитлової двоповерхової адміністративної будівлі, що розташована за адресою: Київська область, с. Блиставиця, вулиця Ярослава Мудрого,1</w:t>
      </w:r>
      <w:r w:rsidR="00736908">
        <w:rPr>
          <w:rFonts w:ascii="Times New Roman" w:hAnsi="Times New Roman"/>
          <w:sz w:val="24"/>
          <w:szCs w:val="24"/>
        </w:rPr>
        <w:t>;</w:t>
      </w:r>
    </w:p>
    <w:p w:rsidR="000B5B88" w:rsidRPr="00736908" w:rsidRDefault="000B5B88" w:rsidP="00736908">
      <w:pPr>
        <w:pStyle w:val="af6"/>
        <w:numPr>
          <w:ilvl w:val="0"/>
          <w:numId w:val="1"/>
        </w:numPr>
        <w:ind w:left="0" w:firstLine="568"/>
        <w:jc w:val="both"/>
        <w:rPr>
          <w:rFonts w:ascii="Times New Roman" w:hAnsi="Times New Roman"/>
          <w:sz w:val="24"/>
          <w:szCs w:val="24"/>
        </w:rPr>
      </w:pPr>
      <w:r w:rsidRPr="00736908">
        <w:rPr>
          <w:rFonts w:ascii="Times New Roman" w:hAnsi="Times New Roman"/>
          <w:sz w:val="24"/>
          <w:szCs w:val="24"/>
        </w:rPr>
        <w:t>придбання у комунальну власність Бучанської міської територіальної громади нежитлової будівлі загальною площею 876,3 кв. м, що розташована за адресою: Київська область, м. Буча, вул. Енергетиків, 1 -А.</w:t>
      </w:r>
    </w:p>
    <w:p w:rsidR="000B5B88" w:rsidRDefault="000B5B88" w:rsidP="00335E05">
      <w:pPr>
        <w:ind w:firstLine="567"/>
        <w:jc w:val="both"/>
        <w:rPr>
          <w:lang w:val="uk-UA"/>
        </w:rPr>
      </w:pPr>
      <w:r w:rsidRPr="001F4331">
        <w:rPr>
          <w:lang w:val="uk-UA"/>
        </w:rPr>
        <w:t xml:space="preserve">За бюджетною програмою 7441 «Утримання та розвиток мостів/шляхопроводів» при уточненому плані </w:t>
      </w:r>
      <w:r>
        <w:rPr>
          <w:lang w:val="uk-UA"/>
        </w:rPr>
        <w:t xml:space="preserve">2 013,5 </w:t>
      </w:r>
      <w:r w:rsidRPr="001F4331">
        <w:rPr>
          <w:lang w:val="uk-UA"/>
        </w:rPr>
        <w:t xml:space="preserve"> тис. грн</w:t>
      </w:r>
      <w:r w:rsidR="00386D07">
        <w:rPr>
          <w:lang w:val="uk-UA"/>
        </w:rPr>
        <w:t xml:space="preserve"> </w:t>
      </w:r>
      <w:r w:rsidRPr="001F4331">
        <w:rPr>
          <w:lang w:val="uk-UA"/>
        </w:rPr>
        <w:t xml:space="preserve"> використано </w:t>
      </w:r>
      <w:r>
        <w:rPr>
          <w:lang w:val="uk-UA"/>
        </w:rPr>
        <w:t>647,0</w:t>
      </w:r>
      <w:r w:rsidRPr="001F4331">
        <w:rPr>
          <w:lang w:val="uk-UA"/>
        </w:rPr>
        <w:t xml:space="preserve"> тис. грн, що становить </w:t>
      </w:r>
      <w:r>
        <w:rPr>
          <w:lang w:val="uk-UA"/>
        </w:rPr>
        <w:t>32,1</w:t>
      </w:r>
      <w:r w:rsidRPr="001F4331">
        <w:rPr>
          <w:lang w:val="uk-UA"/>
        </w:rPr>
        <w:t xml:space="preserve"> % виконання плану. Кошти вказаної бюджетної програми  використано </w:t>
      </w:r>
      <w:r>
        <w:rPr>
          <w:lang w:val="uk-UA"/>
        </w:rPr>
        <w:t>на розробку</w:t>
      </w:r>
      <w:r w:rsidRPr="00123E4A">
        <w:rPr>
          <w:lang w:val="uk-UA"/>
        </w:rPr>
        <w:t xml:space="preserve"> техніко - економічного обґрунтування проектної документації "Будівництво підземного автомобільного переїзду в районі  залізничної станції міста Буча"</w:t>
      </w:r>
      <w:r w:rsidRPr="001F4331">
        <w:rPr>
          <w:lang w:val="uk-UA"/>
        </w:rPr>
        <w:t>.</w:t>
      </w:r>
    </w:p>
    <w:p w:rsidR="00386D07" w:rsidRPr="00386D07" w:rsidRDefault="00386D07" w:rsidP="000B5B88">
      <w:pPr>
        <w:ind w:firstLine="709"/>
        <w:jc w:val="both"/>
        <w:rPr>
          <w:sz w:val="10"/>
          <w:szCs w:val="10"/>
          <w:lang w:val="uk-UA"/>
        </w:rPr>
      </w:pPr>
    </w:p>
    <w:p w:rsidR="003B47DA" w:rsidRDefault="000B5B88" w:rsidP="00335E05">
      <w:pPr>
        <w:ind w:firstLine="567"/>
        <w:jc w:val="both"/>
        <w:rPr>
          <w:lang w:val="uk-UA"/>
        </w:rPr>
      </w:pPr>
      <w:r w:rsidRPr="001F4331">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при уточненому плані </w:t>
      </w:r>
      <w:r>
        <w:rPr>
          <w:lang w:val="uk-UA"/>
        </w:rPr>
        <w:t xml:space="preserve">         21</w:t>
      </w:r>
      <w:r w:rsidR="003B47DA">
        <w:rPr>
          <w:lang w:val="uk-UA"/>
        </w:rPr>
        <w:t> </w:t>
      </w:r>
      <w:r>
        <w:rPr>
          <w:lang w:val="uk-UA"/>
        </w:rPr>
        <w:t>95</w:t>
      </w:r>
      <w:r w:rsidR="003B47DA">
        <w:rPr>
          <w:lang w:val="uk-UA"/>
        </w:rPr>
        <w:t>6,9</w:t>
      </w:r>
      <w:r w:rsidRPr="001F4331">
        <w:rPr>
          <w:lang w:val="uk-UA"/>
        </w:rPr>
        <w:t xml:space="preserve"> тис. грн</w:t>
      </w:r>
      <w:r w:rsidR="003B47DA">
        <w:rPr>
          <w:lang w:val="uk-UA"/>
        </w:rPr>
        <w:t xml:space="preserve"> </w:t>
      </w:r>
      <w:r w:rsidRPr="001F4331">
        <w:rPr>
          <w:lang w:val="uk-UA"/>
        </w:rPr>
        <w:t xml:space="preserve"> використано </w:t>
      </w:r>
      <w:r>
        <w:rPr>
          <w:lang w:val="uk-UA"/>
        </w:rPr>
        <w:t>16 861,3</w:t>
      </w:r>
      <w:r w:rsidRPr="001F4331">
        <w:rPr>
          <w:lang w:val="uk-UA"/>
        </w:rPr>
        <w:t xml:space="preserve"> тис. грн, що становить </w:t>
      </w:r>
      <w:r>
        <w:rPr>
          <w:lang w:val="uk-UA"/>
        </w:rPr>
        <w:t>76,8</w:t>
      </w:r>
      <w:r w:rsidRPr="001F4331">
        <w:rPr>
          <w:lang w:val="uk-UA"/>
        </w:rPr>
        <w:t xml:space="preserve"> % виконання плану. Кошти вказаної бюджетної програми  використано на</w:t>
      </w:r>
      <w:r w:rsidR="003B47DA">
        <w:rPr>
          <w:lang w:val="uk-UA"/>
        </w:rPr>
        <w:t>:</w:t>
      </w:r>
    </w:p>
    <w:p w:rsidR="003B47DA" w:rsidRPr="003B47DA" w:rsidRDefault="000B5B88" w:rsidP="00AD244B">
      <w:pPr>
        <w:pStyle w:val="af6"/>
        <w:numPr>
          <w:ilvl w:val="0"/>
          <w:numId w:val="1"/>
        </w:numPr>
        <w:ind w:left="0" w:firstLine="568"/>
        <w:jc w:val="both"/>
        <w:rPr>
          <w:rFonts w:ascii="Times New Roman" w:hAnsi="Times New Roman"/>
          <w:sz w:val="24"/>
          <w:szCs w:val="24"/>
        </w:rPr>
      </w:pPr>
      <w:r w:rsidRPr="003B47DA">
        <w:rPr>
          <w:rFonts w:ascii="Times New Roman" w:hAnsi="Times New Roman"/>
          <w:sz w:val="24"/>
          <w:szCs w:val="24"/>
        </w:rPr>
        <w:t xml:space="preserve"> капітальний ремонт доріг комунальної власності  Бучанської міської ТГ</w:t>
      </w:r>
      <w:r w:rsidR="003B47DA">
        <w:rPr>
          <w:rFonts w:ascii="Times New Roman" w:hAnsi="Times New Roman"/>
          <w:sz w:val="24"/>
          <w:szCs w:val="24"/>
        </w:rPr>
        <w:t>;</w:t>
      </w:r>
    </w:p>
    <w:p w:rsidR="003B47DA" w:rsidRPr="003B47DA" w:rsidRDefault="000B5B88" w:rsidP="00AD244B">
      <w:pPr>
        <w:pStyle w:val="af6"/>
        <w:numPr>
          <w:ilvl w:val="0"/>
          <w:numId w:val="1"/>
        </w:numPr>
        <w:ind w:left="0" w:firstLine="568"/>
        <w:jc w:val="both"/>
        <w:rPr>
          <w:rFonts w:ascii="Times New Roman" w:hAnsi="Times New Roman"/>
          <w:sz w:val="24"/>
          <w:szCs w:val="24"/>
        </w:rPr>
      </w:pPr>
      <w:r w:rsidRPr="003B47DA">
        <w:rPr>
          <w:rFonts w:ascii="Times New Roman" w:hAnsi="Times New Roman"/>
          <w:sz w:val="24"/>
          <w:szCs w:val="24"/>
        </w:rPr>
        <w:t xml:space="preserve"> реконструкці</w:t>
      </w:r>
      <w:r w:rsidR="00AD244B">
        <w:rPr>
          <w:rFonts w:ascii="Times New Roman" w:hAnsi="Times New Roman"/>
          <w:sz w:val="24"/>
          <w:szCs w:val="24"/>
        </w:rPr>
        <w:t>ю</w:t>
      </w:r>
      <w:r w:rsidRPr="003B47DA">
        <w:rPr>
          <w:rFonts w:ascii="Times New Roman" w:hAnsi="Times New Roman"/>
          <w:sz w:val="24"/>
          <w:szCs w:val="24"/>
        </w:rPr>
        <w:t xml:space="preserve"> доріг по вул. Шевченка (від №2 до вул. Нове Шосе)</w:t>
      </w:r>
      <w:r w:rsidR="003B47DA">
        <w:rPr>
          <w:rFonts w:ascii="Times New Roman" w:hAnsi="Times New Roman"/>
          <w:sz w:val="24"/>
          <w:szCs w:val="24"/>
        </w:rPr>
        <w:t>та вул. Польова в м. Б</w:t>
      </w:r>
      <w:r w:rsidRPr="003B47DA">
        <w:rPr>
          <w:rFonts w:ascii="Times New Roman" w:hAnsi="Times New Roman"/>
          <w:sz w:val="24"/>
          <w:szCs w:val="24"/>
        </w:rPr>
        <w:t>уча Київської області</w:t>
      </w:r>
      <w:r w:rsidR="003B47DA">
        <w:rPr>
          <w:rFonts w:ascii="Times New Roman" w:hAnsi="Times New Roman"/>
          <w:sz w:val="24"/>
          <w:szCs w:val="24"/>
        </w:rPr>
        <w:t>;</w:t>
      </w:r>
      <w:r w:rsidRPr="003B47DA">
        <w:rPr>
          <w:rFonts w:ascii="Times New Roman" w:hAnsi="Times New Roman"/>
          <w:sz w:val="24"/>
          <w:szCs w:val="24"/>
        </w:rPr>
        <w:t xml:space="preserve"> </w:t>
      </w:r>
    </w:p>
    <w:p w:rsidR="003B47DA" w:rsidRPr="003B47DA" w:rsidRDefault="00AD244B" w:rsidP="001660A8">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б</w:t>
      </w:r>
      <w:r w:rsidR="000B5B88" w:rsidRPr="003B47DA">
        <w:rPr>
          <w:rFonts w:ascii="Times New Roman" w:hAnsi="Times New Roman"/>
          <w:sz w:val="24"/>
          <w:szCs w:val="24"/>
        </w:rPr>
        <w:t>удівництво зупинок громадського транспорту Бучанської місько</w:t>
      </w:r>
      <w:r>
        <w:rPr>
          <w:rFonts w:ascii="Times New Roman" w:hAnsi="Times New Roman"/>
          <w:sz w:val="24"/>
          <w:szCs w:val="24"/>
        </w:rPr>
        <w:t>ї ТГ;</w:t>
      </w:r>
      <w:r w:rsidR="000B5B88" w:rsidRPr="003B47DA">
        <w:rPr>
          <w:rFonts w:ascii="Times New Roman" w:hAnsi="Times New Roman"/>
          <w:sz w:val="24"/>
          <w:szCs w:val="24"/>
        </w:rPr>
        <w:t xml:space="preserve"> </w:t>
      </w:r>
    </w:p>
    <w:p w:rsidR="000B5B88" w:rsidRPr="001660A8" w:rsidRDefault="000B5B88" w:rsidP="007A4CED">
      <w:pPr>
        <w:pStyle w:val="af6"/>
        <w:numPr>
          <w:ilvl w:val="0"/>
          <w:numId w:val="1"/>
        </w:numPr>
        <w:ind w:left="0" w:firstLine="568"/>
        <w:jc w:val="both"/>
        <w:rPr>
          <w:rFonts w:ascii="Times New Roman" w:hAnsi="Times New Roman"/>
          <w:sz w:val="24"/>
          <w:szCs w:val="24"/>
        </w:rPr>
      </w:pPr>
      <w:r w:rsidRPr="001660A8">
        <w:rPr>
          <w:rFonts w:ascii="Times New Roman" w:hAnsi="Times New Roman"/>
          <w:sz w:val="24"/>
          <w:szCs w:val="24"/>
        </w:rPr>
        <w:t>виготовлення проектно – кошторисної документації по об’єкт</w:t>
      </w:r>
      <w:r w:rsidR="001660A8" w:rsidRPr="001660A8">
        <w:rPr>
          <w:rFonts w:ascii="Times New Roman" w:hAnsi="Times New Roman"/>
          <w:sz w:val="24"/>
          <w:szCs w:val="24"/>
        </w:rPr>
        <w:t>ах</w:t>
      </w:r>
      <w:r w:rsidRPr="001660A8">
        <w:rPr>
          <w:rFonts w:ascii="Times New Roman" w:hAnsi="Times New Roman"/>
          <w:sz w:val="24"/>
          <w:szCs w:val="24"/>
        </w:rPr>
        <w:t>: «</w:t>
      </w:r>
      <w:r w:rsidR="001660A8" w:rsidRPr="001660A8">
        <w:rPr>
          <w:rFonts w:ascii="Times New Roman" w:hAnsi="Times New Roman"/>
          <w:sz w:val="24"/>
          <w:szCs w:val="24"/>
        </w:rPr>
        <w:t xml:space="preserve"> </w:t>
      </w:r>
      <w:r w:rsidRPr="001660A8">
        <w:rPr>
          <w:rFonts w:ascii="Times New Roman" w:hAnsi="Times New Roman"/>
          <w:sz w:val="24"/>
          <w:szCs w:val="24"/>
        </w:rPr>
        <w:t>Реконструкція дороги по вул. Нове Шосе (від вул. Шевченка до А/Д Т10-01 Ворзель – Забуччя) в м.</w:t>
      </w:r>
      <w:r w:rsidR="00AD244B" w:rsidRPr="001660A8">
        <w:rPr>
          <w:rFonts w:ascii="Times New Roman" w:hAnsi="Times New Roman"/>
          <w:sz w:val="24"/>
          <w:szCs w:val="24"/>
        </w:rPr>
        <w:t xml:space="preserve"> </w:t>
      </w:r>
      <w:r w:rsidRPr="001660A8">
        <w:rPr>
          <w:rFonts w:ascii="Times New Roman" w:hAnsi="Times New Roman"/>
          <w:sz w:val="24"/>
          <w:szCs w:val="24"/>
        </w:rPr>
        <w:t>Буча Київської області»</w:t>
      </w:r>
      <w:r w:rsidR="001660A8" w:rsidRPr="001660A8">
        <w:rPr>
          <w:rFonts w:ascii="Times New Roman" w:hAnsi="Times New Roman"/>
          <w:sz w:val="24"/>
          <w:szCs w:val="24"/>
        </w:rPr>
        <w:t xml:space="preserve"> та</w:t>
      </w:r>
      <w:r w:rsidR="001660A8">
        <w:rPr>
          <w:rFonts w:ascii="Times New Roman" w:hAnsi="Times New Roman"/>
          <w:sz w:val="24"/>
          <w:szCs w:val="24"/>
        </w:rPr>
        <w:t xml:space="preserve"> </w:t>
      </w:r>
      <w:r w:rsidRPr="001660A8">
        <w:rPr>
          <w:rFonts w:ascii="Times New Roman" w:hAnsi="Times New Roman"/>
          <w:sz w:val="24"/>
          <w:szCs w:val="24"/>
        </w:rPr>
        <w:t>«Реконструкція дороги з тротуаром по вул. Шевченка (від №2 до вул. Нове Шосе) в м.</w:t>
      </w:r>
      <w:r w:rsidR="001660A8">
        <w:rPr>
          <w:rFonts w:ascii="Times New Roman" w:hAnsi="Times New Roman"/>
          <w:sz w:val="24"/>
          <w:szCs w:val="24"/>
        </w:rPr>
        <w:t xml:space="preserve"> </w:t>
      </w:r>
      <w:r w:rsidRPr="001660A8">
        <w:rPr>
          <w:rFonts w:ascii="Times New Roman" w:hAnsi="Times New Roman"/>
          <w:sz w:val="24"/>
          <w:szCs w:val="24"/>
        </w:rPr>
        <w:t>Буча Київської області»</w:t>
      </w:r>
      <w:r w:rsidR="001660A8">
        <w:rPr>
          <w:rFonts w:ascii="Times New Roman" w:hAnsi="Times New Roman"/>
          <w:sz w:val="24"/>
          <w:szCs w:val="24"/>
        </w:rPr>
        <w:t>.</w:t>
      </w:r>
    </w:p>
    <w:p w:rsidR="000B5B88" w:rsidRDefault="000B5B88" w:rsidP="00335E05">
      <w:pPr>
        <w:ind w:firstLine="567"/>
        <w:jc w:val="both"/>
        <w:rPr>
          <w:lang w:val="uk-UA"/>
        </w:rPr>
      </w:pPr>
      <w:r w:rsidRPr="001F4331">
        <w:rPr>
          <w:lang w:val="uk-UA"/>
        </w:rPr>
        <w:t xml:space="preserve">За бюджетною програмою 7650 «Проведення експертної  грошової  оцінки  земельної ділянки чи права на неї» при уточненому плані </w:t>
      </w:r>
      <w:r>
        <w:rPr>
          <w:lang w:val="uk-UA"/>
        </w:rPr>
        <w:t>100,1</w:t>
      </w:r>
      <w:r w:rsidRPr="001F4331">
        <w:rPr>
          <w:lang w:val="uk-UA"/>
        </w:rPr>
        <w:t xml:space="preserve"> тис. грн використано </w:t>
      </w:r>
      <w:r>
        <w:rPr>
          <w:lang w:val="uk-UA"/>
        </w:rPr>
        <w:t>60,3</w:t>
      </w:r>
      <w:r w:rsidRPr="001F4331">
        <w:rPr>
          <w:lang w:val="uk-UA"/>
        </w:rPr>
        <w:t xml:space="preserve"> тис. грн, що становить </w:t>
      </w:r>
      <w:r>
        <w:rPr>
          <w:lang w:val="uk-UA"/>
        </w:rPr>
        <w:t>60,2</w:t>
      </w:r>
      <w:r w:rsidRPr="001F4331">
        <w:rPr>
          <w:lang w:val="uk-UA"/>
        </w:rPr>
        <w:t xml:space="preserve"> % виконання плану. Кошти вказаної бюджетної програми  використано на </w:t>
      </w:r>
      <w:r>
        <w:rPr>
          <w:lang w:val="uk-UA"/>
        </w:rPr>
        <w:t>експертну грошову оцінку земельних ділянок</w:t>
      </w:r>
      <w:r w:rsidRPr="001F4331">
        <w:rPr>
          <w:lang w:val="uk-UA"/>
        </w:rPr>
        <w:t>.</w:t>
      </w:r>
    </w:p>
    <w:p w:rsidR="00713B6C" w:rsidRPr="00713B6C" w:rsidRDefault="00713B6C" w:rsidP="000B5B88">
      <w:pPr>
        <w:ind w:firstLine="709"/>
        <w:jc w:val="both"/>
        <w:rPr>
          <w:sz w:val="10"/>
          <w:szCs w:val="10"/>
          <w:lang w:val="uk-UA"/>
        </w:rPr>
      </w:pPr>
    </w:p>
    <w:p w:rsidR="000B5B88" w:rsidRPr="001F4331" w:rsidRDefault="000B5B88" w:rsidP="00335E05">
      <w:pPr>
        <w:ind w:firstLine="567"/>
        <w:jc w:val="both"/>
        <w:rPr>
          <w:lang w:val="uk-UA"/>
        </w:rPr>
      </w:pPr>
      <w:r w:rsidRPr="001F4331">
        <w:rPr>
          <w:lang w:val="uk-UA"/>
        </w:rPr>
        <w:t xml:space="preserve">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уточненому плані </w:t>
      </w:r>
      <w:r>
        <w:rPr>
          <w:lang w:val="uk-UA"/>
        </w:rPr>
        <w:t>9 154,1</w:t>
      </w:r>
      <w:r w:rsidRPr="001F4331">
        <w:rPr>
          <w:lang w:val="uk-UA"/>
        </w:rPr>
        <w:t xml:space="preserve"> тис. грн</w:t>
      </w:r>
      <w:r w:rsidR="007336F6">
        <w:rPr>
          <w:lang w:val="uk-UA"/>
        </w:rPr>
        <w:t xml:space="preserve"> </w:t>
      </w:r>
      <w:r w:rsidRPr="001F4331">
        <w:rPr>
          <w:lang w:val="uk-UA"/>
        </w:rPr>
        <w:t xml:space="preserve"> використано </w:t>
      </w:r>
      <w:r>
        <w:rPr>
          <w:lang w:val="uk-UA"/>
        </w:rPr>
        <w:t>8 794,7</w:t>
      </w:r>
      <w:r w:rsidRPr="001F4331">
        <w:rPr>
          <w:lang w:val="uk-UA"/>
        </w:rPr>
        <w:t xml:space="preserve"> тис. </w:t>
      </w:r>
      <w:r w:rsidRPr="001F4331">
        <w:rPr>
          <w:lang w:val="uk-UA"/>
        </w:rPr>
        <w:lastRenderedPageBreak/>
        <w:t xml:space="preserve">грн, що становить </w:t>
      </w:r>
      <w:r>
        <w:rPr>
          <w:lang w:val="uk-UA"/>
        </w:rPr>
        <w:t>96,1</w:t>
      </w:r>
      <w:r w:rsidRPr="001F4331">
        <w:rPr>
          <w:lang w:val="uk-UA"/>
        </w:rPr>
        <w:t xml:space="preserve"> % виконання плану. Кошти вказаної бюджетної програми  використано на </w:t>
      </w:r>
      <w:r>
        <w:rPr>
          <w:lang w:val="uk-UA"/>
        </w:rPr>
        <w:t>послуг</w:t>
      </w:r>
      <w:r w:rsidR="007336F6">
        <w:rPr>
          <w:lang w:val="uk-UA"/>
        </w:rPr>
        <w:t>и</w:t>
      </w:r>
      <w:r>
        <w:rPr>
          <w:lang w:val="uk-UA"/>
        </w:rPr>
        <w:t xml:space="preserve"> з озеленення території Бучанської міської ТГ</w:t>
      </w:r>
      <w:r w:rsidR="007336F6">
        <w:rPr>
          <w:lang w:val="uk-UA"/>
        </w:rPr>
        <w:t xml:space="preserve">, на придбання саджанців та добрив. </w:t>
      </w:r>
    </w:p>
    <w:p w:rsidR="000B5B88" w:rsidRPr="005F350D" w:rsidRDefault="000B5B88" w:rsidP="000B5B88">
      <w:pPr>
        <w:jc w:val="both"/>
        <w:rPr>
          <w:sz w:val="10"/>
          <w:szCs w:val="10"/>
          <w:lang w:val="uk-UA"/>
        </w:rPr>
      </w:pPr>
    </w:p>
    <w:p w:rsidR="005D6413" w:rsidRDefault="005D6413" w:rsidP="00335E05">
      <w:pPr>
        <w:ind w:firstLine="567"/>
        <w:jc w:val="both"/>
        <w:rPr>
          <w:lang w:val="uk-UA"/>
        </w:rPr>
      </w:pPr>
      <w:r>
        <w:rPr>
          <w:lang w:val="uk-UA"/>
        </w:rPr>
        <w:t xml:space="preserve">Кредиторська заборгованість </w:t>
      </w:r>
      <w:r w:rsidR="001C0B57">
        <w:rPr>
          <w:lang w:val="uk-UA"/>
        </w:rPr>
        <w:t>відсутня.</w:t>
      </w:r>
    </w:p>
    <w:p w:rsidR="00506078" w:rsidRPr="00506078" w:rsidRDefault="00506078" w:rsidP="00506078">
      <w:pPr>
        <w:ind w:firstLine="709"/>
        <w:jc w:val="center"/>
        <w:rPr>
          <w:b/>
          <w:bCs/>
          <w:i/>
          <w:sz w:val="10"/>
          <w:szCs w:val="10"/>
          <w:u w:val="single"/>
          <w:lang w:val="uk-UA"/>
        </w:rPr>
      </w:pPr>
    </w:p>
    <w:p w:rsidR="00EC49F3" w:rsidRPr="00C1307D" w:rsidRDefault="00EC49F3" w:rsidP="005D6413">
      <w:pPr>
        <w:ind w:firstLine="709"/>
        <w:jc w:val="center"/>
        <w:rPr>
          <w:b/>
          <w:bCs/>
          <w:i/>
          <w:sz w:val="20"/>
          <w:szCs w:val="2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5D6413" w:rsidP="004478EB">
      <w:pPr>
        <w:ind w:firstLine="567"/>
        <w:jc w:val="both"/>
        <w:rPr>
          <w:lang w:val="uk-UA"/>
        </w:rPr>
      </w:pPr>
      <w:r w:rsidRPr="00C96F79">
        <w:rPr>
          <w:bCs/>
          <w:lang w:val="uk-UA"/>
        </w:rPr>
        <w:t xml:space="preserve">На дану галузь за </w:t>
      </w:r>
      <w:r>
        <w:rPr>
          <w:bCs/>
          <w:lang w:val="uk-UA"/>
        </w:rPr>
        <w:t>2021</w:t>
      </w:r>
      <w:r w:rsidRPr="00C96F79">
        <w:rPr>
          <w:bCs/>
          <w:lang w:val="uk-UA"/>
        </w:rPr>
        <w:t xml:space="preserve"> р</w:t>
      </w:r>
      <w:r w:rsidR="00691030">
        <w:rPr>
          <w:bCs/>
          <w:lang w:val="uk-UA"/>
        </w:rPr>
        <w:t>ік</w:t>
      </w:r>
      <w:r w:rsidRPr="00C96F79">
        <w:rPr>
          <w:bCs/>
          <w:lang w:val="uk-UA"/>
        </w:rPr>
        <w:t xml:space="preserve"> </w:t>
      </w:r>
      <w:r>
        <w:rPr>
          <w:rFonts w:eastAsia="Calibri"/>
          <w:lang w:val="uk-UA"/>
        </w:rPr>
        <w:t xml:space="preserve">виконання плану по загальному фонду складає </w:t>
      </w:r>
      <w:r w:rsidR="00691030">
        <w:rPr>
          <w:rFonts w:eastAsia="Calibri"/>
          <w:lang w:val="uk-UA"/>
        </w:rPr>
        <w:t>78,4</w:t>
      </w:r>
      <w:r>
        <w:rPr>
          <w:rFonts w:eastAsia="Calibri"/>
          <w:lang w:val="uk-UA"/>
        </w:rPr>
        <w:t xml:space="preserve">% (уточнений план </w:t>
      </w:r>
      <w:r w:rsidR="00542C9E">
        <w:rPr>
          <w:rFonts w:eastAsia="Calibri"/>
          <w:lang w:val="uk-UA"/>
        </w:rPr>
        <w:t>1</w:t>
      </w:r>
      <w:r w:rsidR="00691030">
        <w:rPr>
          <w:rFonts w:eastAsia="Calibri"/>
          <w:lang w:val="uk-UA"/>
        </w:rPr>
        <w:t> 091,0</w:t>
      </w:r>
      <w:r>
        <w:rPr>
          <w:rFonts w:eastAsia="Calibri"/>
          <w:lang w:val="uk-UA"/>
        </w:rPr>
        <w:t xml:space="preserve"> тис. грн, касові видатки </w:t>
      </w:r>
      <w:r w:rsidR="00691030">
        <w:rPr>
          <w:rFonts w:eastAsia="Calibri"/>
          <w:lang w:val="uk-UA"/>
        </w:rPr>
        <w:t>854,9</w:t>
      </w:r>
      <w:r>
        <w:rPr>
          <w:rFonts w:eastAsia="Calibri"/>
          <w:lang w:val="uk-UA"/>
        </w:rPr>
        <w:t xml:space="preserve"> тис. грн)</w:t>
      </w:r>
      <w:r w:rsidR="00691030">
        <w:rPr>
          <w:rFonts w:eastAsia="Calibri"/>
          <w:lang w:val="uk-UA"/>
        </w:rPr>
        <w:t>,</w:t>
      </w:r>
      <w:r>
        <w:rPr>
          <w:rFonts w:eastAsia="Calibri"/>
          <w:lang w:val="uk-UA"/>
        </w:rPr>
        <w:t xml:space="preserve"> по спеціальному фонду </w:t>
      </w:r>
      <w:r w:rsidR="00691030">
        <w:rPr>
          <w:rFonts w:eastAsia="Calibri"/>
          <w:lang w:val="uk-UA"/>
        </w:rPr>
        <w:t>94,6</w:t>
      </w:r>
      <w:r w:rsidR="00B11A34">
        <w:rPr>
          <w:rFonts w:eastAsia="Calibri"/>
          <w:lang w:val="uk-UA"/>
        </w:rPr>
        <w:t xml:space="preserve">% ( уточнений план </w:t>
      </w:r>
      <w:r w:rsidR="00691030">
        <w:rPr>
          <w:rFonts w:eastAsia="Calibri"/>
          <w:lang w:val="uk-UA"/>
        </w:rPr>
        <w:t>2 024,9</w:t>
      </w:r>
      <w:r w:rsidR="00B11A34">
        <w:rPr>
          <w:rFonts w:eastAsia="Calibri"/>
          <w:lang w:val="uk-UA"/>
        </w:rPr>
        <w:t xml:space="preserve"> тис. грн, касові видатки 1</w:t>
      </w:r>
      <w:r w:rsidR="00691030">
        <w:rPr>
          <w:rFonts w:eastAsia="Calibri"/>
          <w:lang w:val="uk-UA"/>
        </w:rPr>
        <w:t> 916,3</w:t>
      </w:r>
      <w:r w:rsidR="00B11A34">
        <w:rPr>
          <w:rFonts w:eastAsia="Calibri"/>
          <w:lang w:val="uk-UA"/>
        </w:rPr>
        <w:t xml:space="preserve"> тис. грн)</w:t>
      </w:r>
      <w:r>
        <w:rPr>
          <w:rFonts w:eastAsia="Calibri"/>
          <w:lang w:val="uk-UA"/>
        </w:rPr>
        <w:t>.</w:t>
      </w:r>
      <w:r w:rsidR="00A349E2" w:rsidRPr="00A349E2">
        <w:rPr>
          <w:lang w:val="uk-UA"/>
        </w:rPr>
        <w:t xml:space="preserve"> </w:t>
      </w:r>
      <w:r w:rsidR="00A349E2" w:rsidRPr="009A12E0">
        <w:rPr>
          <w:lang w:val="uk-UA"/>
        </w:rPr>
        <w:t xml:space="preserve">Відповідно до минулого періоду 2020 </w:t>
      </w:r>
      <w:r w:rsidR="00A14029">
        <w:rPr>
          <w:lang w:val="uk-UA"/>
        </w:rPr>
        <w:t>року видатки загального фонду змен</w:t>
      </w:r>
      <w:r w:rsidR="00A349E2" w:rsidRPr="009A12E0">
        <w:rPr>
          <w:lang w:val="uk-UA"/>
        </w:rPr>
        <w:t xml:space="preserve">шені на </w:t>
      </w:r>
      <w:r w:rsidR="00965B1A">
        <w:rPr>
          <w:lang w:val="uk-UA"/>
        </w:rPr>
        <w:t>659,1</w:t>
      </w:r>
      <w:r w:rsidR="00A349E2" w:rsidRPr="009A12E0">
        <w:rPr>
          <w:lang w:val="uk-UA"/>
        </w:rPr>
        <w:t xml:space="preserve"> тис. грн, або </w:t>
      </w:r>
      <w:r w:rsidR="00A14029">
        <w:rPr>
          <w:lang w:val="uk-UA"/>
        </w:rPr>
        <w:t xml:space="preserve">на </w:t>
      </w:r>
      <w:r w:rsidR="00965B1A">
        <w:rPr>
          <w:lang w:val="uk-UA"/>
        </w:rPr>
        <w:t>43,5</w:t>
      </w:r>
      <w:r w:rsidR="00A14029">
        <w:rPr>
          <w:lang w:val="uk-UA"/>
        </w:rPr>
        <w:t>%</w:t>
      </w:r>
      <w:r w:rsidR="00A349E2" w:rsidRPr="009A12E0">
        <w:rPr>
          <w:lang w:val="uk-UA"/>
        </w:rPr>
        <w:t xml:space="preserve">. </w:t>
      </w:r>
      <w:r w:rsidR="00A349E2">
        <w:rPr>
          <w:lang w:val="uk-UA"/>
        </w:rPr>
        <w:t>З</w:t>
      </w:r>
      <w:r w:rsidR="00A14029">
        <w:rPr>
          <w:lang w:val="uk-UA"/>
        </w:rPr>
        <w:t>мен</w:t>
      </w:r>
      <w:r w:rsidR="00A349E2">
        <w:rPr>
          <w:lang w:val="uk-UA"/>
        </w:rPr>
        <w:t>шення видаткової частини зумовлено</w:t>
      </w:r>
      <w:r w:rsidR="00921B2F">
        <w:rPr>
          <w:lang w:val="uk-UA"/>
        </w:rPr>
        <w:t xml:space="preserve"> закінченням карантинних обмежень</w:t>
      </w:r>
      <w:r w:rsidR="00A349E2">
        <w:rPr>
          <w:lang w:val="uk-UA"/>
        </w:rPr>
        <w:t xml:space="preserve">. </w:t>
      </w:r>
      <w:r w:rsidR="00915C61">
        <w:rPr>
          <w:lang w:val="uk-UA"/>
        </w:rPr>
        <w:t>Видатки по спеціальному фонду не проводилися за відповідний період 2020 року.</w:t>
      </w:r>
    </w:p>
    <w:p w:rsidR="00A23F9D" w:rsidRPr="00A23F9D" w:rsidRDefault="00A23F9D" w:rsidP="00AC1080">
      <w:pPr>
        <w:ind w:firstLine="851"/>
        <w:jc w:val="both"/>
        <w:rPr>
          <w:b/>
          <w:i/>
          <w:sz w:val="16"/>
          <w:szCs w:val="16"/>
          <w:lang w:val="uk-UA"/>
        </w:rPr>
      </w:pPr>
    </w:p>
    <w:p w:rsidR="00085390" w:rsidRDefault="00085390" w:rsidP="00AC1080">
      <w:pPr>
        <w:ind w:firstLine="851"/>
        <w:jc w:val="both"/>
        <w:rPr>
          <w:b/>
          <w:i/>
          <w:sz w:val="25"/>
          <w:szCs w:val="25"/>
          <w:lang w:val="uk-UA"/>
        </w:rPr>
      </w:pPr>
      <w:r w:rsidRPr="00085390">
        <w:rPr>
          <w:b/>
          <w:i/>
          <w:sz w:val="25"/>
          <w:szCs w:val="25"/>
          <w:lang w:val="uk-UA"/>
        </w:rPr>
        <w:t>Загальний фонд</w:t>
      </w:r>
    </w:p>
    <w:p w:rsidR="00362F9A" w:rsidRPr="00362F9A" w:rsidRDefault="00362F9A" w:rsidP="00AC1080">
      <w:pPr>
        <w:ind w:firstLine="851"/>
        <w:jc w:val="both"/>
        <w:rPr>
          <w:b/>
          <w:i/>
          <w:sz w:val="10"/>
          <w:szCs w:val="10"/>
          <w:lang w:val="uk-UA"/>
        </w:rPr>
      </w:pPr>
    </w:p>
    <w:p w:rsidR="005D6413" w:rsidRDefault="0057375A" w:rsidP="004478EB">
      <w:pPr>
        <w:ind w:firstLine="567"/>
        <w:jc w:val="both"/>
        <w:rPr>
          <w:lang w:val="uk-UA"/>
        </w:rPr>
      </w:pPr>
      <w:r>
        <w:rPr>
          <w:bCs/>
          <w:lang w:val="uk-UA"/>
        </w:rPr>
        <w:t>З</w:t>
      </w:r>
      <w:r w:rsidR="005D6413" w:rsidRPr="00F91666">
        <w:rPr>
          <w:bCs/>
          <w:lang w:val="uk-UA"/>
        </w:rPr>
        <w:t xml:space="preserve">а </w:t>
      </w:r>
      <w:r w:rsidR="005D6413" w:rsidRPr="00EF7294">
        <w:rPr>
          <w:lang w:val="uk-UA"/>
        </w:rPr>
        <w:t xml:space="preserve">бюджетною програмою 8110 «Заходи із запобігання та ліквідації надзвичайних ситуацій та наслідків стихійного лиха» </w:t>
      </w:r>
      <w:r w:rsidR="004478EB">
        <w:rPr>
          <w:lang w:val="uk-UA"/>
        </w:rPr>
        <w:t xml:space="preserve">при плані 1 048,0 тис. грн касові видатки склали </w:t>
      </w:r>
      <w:r w:rsidR="005D6413" w:rsidRPr="00EF7294">
        <w:rPr>
          <w:lang w:val="uk-UA"/>
        </w:rPr>
        <w:t xml:space="preserve"> </w:t>
      </w:r>
      <w:r w:rsidR="004478EB">
        <w:rPr>
          <w:lang w:val="uk-UA"/>
        </w:rPr>
        <w:t xml:space="preserve">825,8 тис. грн, що становить 78,8% виконання плану. </w:t>
      </w:r>
      <w:r>
        <w:rPr>
          <w:bCs/>
          <w:lang w:val="uk-UA"/>
        </w:rPr>
        <w:t xml:space="preserve">Видатки </w:t>
      </w:r>
      <w:r w:rsidR="005D6413" w:rsidRPr="00EF7294">
        <w:rPr>
          <w:lang w:val="uk-UA"/>
        </w:rPr>
        <w:t>були направлені на :</w:t>
      </w:r>
    </w:p>
    <w:p w:rsidR="005D6413" w:rsidRPr="00AB603A" w:rsidRDefault="005D6413" w:rsidP="00AB603A">
      <w:pPr>
        <w:pStyle w:val="a9"/>
        <w:numPr>
          <w:ilvl w:val="0"/>
          <w:numId w:val="1"/>
        </w:numPr>
        <w:ind w:left="0" w:firstLine="567"/>
        <w:jc w:val="both"/>
        <w:rPr>
          <w:sz w:val="24"/>
        </w:rPr>
      </w:pPr>
      <w:r w:rsidRPr="00AB603A">
        <w:rPr>
          <w:sz w:val="24"/>
        </w:rPr>
        <w:t xml:space="preserve">виплату матеріальних допомог постраждалим від пожеж </w:t>
      </w:r>
      <w:r w:rsidRPr="004478EB">
        <w:rPr>
          <w:sz w:val="24"/>
        </w:rPr>
        <w:t xml:space="preserve">( </w:t>
      </w:r>
      <w:r w:rsidR="00540A94" w:rsidRPr="004478EB">
        <w:rPr>
          <w:sz w:val="24"/>
        </w:rPr>
        <w:t>1</w:t>
      </w:r>
      <w:r w:rsidR="004478EB" w:rsidRPr="004478EB">
        <w:rPr>
          <w:sz w:val="24"/>
        </w:rPr>
        <w:t>9</w:t>
      </w:r>
      <w:r w:rsidRPr="004478EB">
        <w:rPr>
          <w:sz w:val="24"/>
        </w:rPr>
        <w:t xml:space="preserve"> осіб ) </w:t>
      </w:r>
      <w:r w:rsidR="00540A94" w:rsidRPr="00AB603A">
        <w:rPr>
          <w:sz w:val="24"/>
        </w:rPr>
        <w:t>–</w:t>
      </w:r>
      <w:r w:rsidRPr="00AB603A">
        <w:rPr>
          <w:sz w:val="24"/>
        </w:rPr>
        <w:t xml:space="preserve"> </w:t>
      </w:r>
      <w:r w:rsidR="00915C61">
        <w:rPr>
          <w:sz w:val="24"/>
        </w:rPr>
        <w:t>337,5</w:t>
      </w:r>
      <w:r w:rsidR="00F94A01" w:rsidRPr="00AB603A">
        <w:rPr>
          <w:sz w:val="24"/>
        </w:rPr>
        <w:t xml:space="preserve"> тис. грн;</w:t>
      </w:r>
    </w:p>
    <w:p w:rsidR="005D6413" w:rsidRPr="00A13FD7" w:rsidRDefault="005D6413" w:rsidP="00AB603A">
      <w:pPr>
        <w:pStyle w:val="a9"/>
        <w:numPr>
          <w:ilvl w:val="0"/>
          <w:numId w:val="1"/>
        </w:numPr>
        <w:ind w:left="0" w:firstLine="567"/>
        <w:jc w:val="both"/>
        <w:rPr>
          <w:spacing w:val="-8"/>
          <w:sz w:val="24"/>
        </w:rPr>
      </w:pPr>
      <w:r w:rsidRPr="00A13FD7">
        <w:rPr>
          <w:spacing w:val="-8"/>
          <w:sz w:val="24"/>
        </w:rPr>
        <w:t>окремі заходи по реалізації державних (регіональних) програм, не віднесених до заходів розвитку (оплата за систему відеоспостереження, оплата послуг з прибирання снігу при ліквідації надзвичайних ситуацій</w:t>
      </w:r>
      <w:r w:rsidR="00085390" w:rsidRPr="00A13FD7">
        <w:rPr>
          <w:spacing w:val="-8"/>
          <w:sz w:val="24"/>
        </w:rPr>
        <w:t>, придбання бензину та дизпалива, обстеження водойм</w:t>
      </w:r>
      <w:r w:rsidR="0057375A">
        <w:rPr>
          <w:spacing w:val="-8"/>
          <w:sz w:val="24"/>
        </w:rPr>
        <w:t>, перевезення вантажу на заходи із запобігання ліквідації надзвичайної ситуації, придбання засобів індивідуального захисту, придбання деззасобів</w:t>
      </w:r>
      <w:r w:rsidRPr="00A13FD7">
        <w:rPr>
          <w:spacing w:val="-8"/>
          <w:sz w:val="24"/>
        </w:rPr>
        <w:t xml:space="preserve">) – </w:t>
      </w:r>
      <w:r w:rsidR="00085390" w:rsidRPr="00A13FD7">
        <w:rPr>
          <w:spacing w:val="-8"/>
          <w:sz w:val="24"/>
        </w:rPr>
        <w:t>4</w:t>
      </w:r>
      <w:r w:rsidR="006D1684">
        <w:rPr>
          <w:spacing w:val="-8"/>
          <w:sz w:val="24"/>
        </w:rPr>
        <w:t>88,3</w:t>
      </w:r>
      <w:r w:rsidRPr="00A13FD7">
        <w:rPr>
          <w:spacing w:val="-8"/>
          <w:sz w:val="24"/>
        </w:rPr>
        <w:t xml:space="preserve"> тис. грн.</w:t>
      </w:r>
    </w:p>
    <w:p w:rsidR="0024551F" w:rsidRPr="0024551F" w:rsidRDefault="0024551F" w:rsidP="0024551F">
      <w:pPr>
        <w:ind w:left="851"/>
        <w:jc w:val="both"/>
        <w:rPr>
          <w:sz w:val="10"/>
          <w:szCs w:val="10"/>
          <w:lang w:val="uk-UA"/>
        </w:rPr>
      </w:pPr>
    </w:p>
    <w:p w:rsidR="00C640B1" w:rsidRDefault="005F641F" w:rsidP="005F641F">
      <w:pPr>
        <w:pStyle w:val="af6"/>
        <w:ind w:left="0" w:firstLine="567"/>
        <w:jc w:val="both"/>
        <w:rPr>
          <w:rFonts w:ascii="Times New Roman" w:hAnsi="Times New Roman"/>
          <w:sz w:val="24"/>
          <w:szCs w:val="24"/>
        </w:rPr>
      </w:pPr>
      <w:r>
        <w:rPr>
          <w:rFonts w:ascii="Times New Roman" w:hAnsi="Times New Roman"/>
          <w:sz w:val="24"/>
          <w:szCs w:val="24"/>
        </w:rPr>
        <w:t>За бюджетною програмою 8230 « Інші заходи громадського порядку та безпеки» при плані 40,0 тис. грн касові видатки склали 29,2 тис. грн, що становить 73% виконання плану</w:t>
      </w:r>
      <w:r w:rsidR="00FD040C">
        <w:rPr>
          <w:rFonts w:ascii="Times New Roman" w:hAnsi="Times New Roman"/>
          <w:sz w:val="24"/>
          <w:szCs w:val="24"/>
        </w:rPr>
        <w:t>( придбання дизпалива на заходи)</w:t>
      </w:r>
      <w:r w:rsidR="00C640B1">
        <w:rPr>
          <w:rFonts w:ascii="Times New Roman" w:hAnsi="Times New Roman"/>
          <w:sz w:val="24"/>
          <w:szCs w:val="24"/>
        </w:rPr>
        <w:t>.</w:t>
      </w:r>
    </w:p>
    <w:p w:rsidR="007F0F74" w:rsidRPr="0072006A" w:rsidRDefault="007F0F74" w:rsidP="005F641F">
      <w:pPr>
        <w:pStyle w:val="af6"/>
        <w:ind w:left="0" w:firstLine="567"/>
        <w:jc w:val="both"/>
        <w:rPr>
          <w:rFonts w:ascii="Times New Roman" w:hAnsi="Times New Roman"/>
          <w:sz w:val="10"/>
          <w:szCs w:val="10"/>
        </w:rPr>
      </w:pPr>
    </w:p>
    <w:p w:rsidR="006F0C12" w:rsidRPr="006F0C12" w:rsidRDefault="008C5130" w:rsidP="006F0C12">
      <w:pPr>
        <w:pStyle w:val="af6"/>
        <w:ind w:left="1070"/>
        <w:jc w:val="both"/>
        <w:rPr>
          <w:rFonts w:ascii="Times New Roman" w:hAnsi="Times New Roman"/>
          <w:b/>
          <w:i/>
          <w:sz w:val="25"/>
          <w:szCs w:val="25"/>
        </w:rPr>
      </w:pPr>
      <w:r w:rsidRPr="008C5130">
        <w:rPr>
          <w:rFonts w:ascii="Times New Roman" w:hAnsi="Times New Roman"/>
          <w:b/>
          <w:i/>
          <w:sz w:val="25"/>
          <w:szCs w:val="25"/>
        </w:rPr>
        <w:t>Спеціальний фонд</w:t>
      </w:r>
    </w:p>
    <w:p w:rsidR="002836A4" w:rsidRDefault="0024551F" w:rsidP="000F5B24">
      <w:pPr>
        <w:ind w:firstLine="567"/>
        <w:jc w:val="both"/>
        <w:rPr>
          <w:lang w:val="uk-UA"/>
        </w:rPr>
      </w:pPr>
      <w:r w:rsidRPr="0024551F">
        <w:rPr>
          <w:lang w:val="uk-UA"/>
        </w:rPr>
        <w:t>Видатки по спеціальному фонду за 2021 р</w:t>
      </w:r>
      <w:r w:rsidR="00AF16FD">
        <w:rPr>
          <w:lang w:val="uk-UA"/>
        </w:rPr>
        <w:t>ік</w:t>
      </w:r>
      <w:r w:rsidRPr="0024551F">
        <w:rPr>
          <w:lang w:val="uk-UA"/>
        </w:rPr>
        <w:t xml:space="preserve"> склали 1</w:t>
      </w:r>
      <w:r w:rsidR="00AF16FD">
        <w:rPr>
          <w:lang w:val="uk-UA"/>
        </w:rPr>
        <w:t> 916,3</w:t>
      </w:r>
      <w:r w:rsidRPr="0024551F">
        <w:rPr>
          <w:lang w:val="uk-UA"/>
        </w:rPr>
        <w:t xml:space="preserve"> тис. грн при уточненому плані </w:t>
      </w:r>
      <w:r w:rsidR="00AF16FD">
        <w:rPr>
          <w:lang w:val="uk-UA"/>
        </w:rPr>
        <w:t>2 024,9</w:t>
      </w:r>
      <w:r w:rsidRPr="0024551F">
        <w:rPr>
          <w:lang w:val="uk-UA"/>
        </w:rPr>
        <w:t xml:space="preserve"> тис. грн, що становить 9</w:t>
      </w:r>
      <w:r w:rsidR="00AF16FD">
        <w:rPr>
          <w:lang w:val="uk-UA"/>
        </w:rPr>
        <w:t>4,6</w:t>
      </w:r>
      <w:r w:rsidRPr="0024551F">
        <w:rPr>
          <w:lang w:val="uk-UA"/>
        </w:rPr>
        <w:t xml:space="preserve"> % виконання</w:t>
      </w:r>
      <w:r w:rsidRPr="0045387D">
        <w:rPr>
          <w:lang w:val="uk-UA"/>
        </w:rPr>
        <w:t>.</w:t>
      </w:r>
      <w:r w:rsidR="0045387D">
        <w:rPr>
          <w:lang w:val="uk-UA"/>
        </w:rPr>
        <w:t xml:space="preserve"> </w:t>
      </w:r>
    </w:p>
    <w:p w:rsidR="002836A4" w:rsidRDefault="002836A4" w:rsidP="000F5B24">
      <w:pPr>
        <w:ind w:firstLine="567"/>
        <w:jc w:val="both"/>
        <w:rPr>
          <w:lang w:val="uk-UA"/>
        </w:rPr>
      </w:pPr>
      <w:r>
        <w:rPr>
          <w:lang w:val="uk-UA"/>
        </w:rPr>
        <w:t>За бюджетною програмою 8110</w:t>
      </w:r>
      <w:r w:rsidRPr="00265685">
        <w:rPr>
          <w:lang w:val="uk-UA"/>
        </w:rPr>
        <w:t xml:space="preserve"> «Заходи із запобігання та ліквідації надзвичайних ситуацій та наслідків стихійного лиха» при уточненому плані </w:t>
      </w:r>
      <w:r>
        <w:rPr>
          <w:lang w:val="uk-UA"/>
        </w:rPr>
        <w:t>168,7</w:t>
      </w:r>
      <w:r w:rsidRPr="00265685">
        <w:rPr>
          <w:lang w:val="uk-UA"/>
        </w:rPr>
        <w:t xml:space="preserve"> тис. грн використано </w:t>
      </w:r>
      <w:r>
        <w:rPr>
          <w:lang w:val="uk-UA"/>
        </w:rPr>
        <w:t>168,7</w:t>
      </w:r>
      <w:r w:rsidRPr="00265685">
        <w:rPr>
          <w:lang w:val="uk-UA"/>
        </w:rPr>
        <w:t xml:space="preserve"> тис. грн, що становить 100 % виконання плану. Кошти вказаної бюджетної програми  використано на </w:t>
      </w:r>
      <w:r>
        <w:rPr>
          <w:lang w:val="uk-UA"/>
        </w:rPr>
        <w:t>придбання дихальних апаратів Драгер</w:t>
      </w:r>
      <w:r w:rsidRPr="00265685">
        <w:rPr>
          <w:lang w:val="uk-UA"/>
        </w:rPr>
        <w:t>.</w:t>
      </w:r>
    </w:p>
    <w:p w:rsidR="002836A4" w:rsidRDefault="002836A4" w:rsidP="000F5B24">
      <w:pPr>
        <w:ind w:firstLine="567"/>
        <w:jc w:val="both"/>
        <w:rPr>
          <w:lang w:val="uk-UA"/>
        </w:rPr>
      </w:pPr>
      <w:r>
        <w:rPr>
          <w:lang w:val="uk-UA"/>
        </w:rPr>
        <w:t>За бюджетною програмою 8230</w:t>
      </w:r>
      <w:r w:rsidRPr="00DC741A">
        <w:rPr>
          <w:lang w:val="uk-UA"/>
        </w:rPr>
        <w:t xml:space="preserve"> «</w:t>
      </w:r>
      <w:r w:rsidRPr="002541C2">
        <w:rPr>
          <w:lang w:val="uk-UA"/>
        </w:rPr>
        <w:t>Інші заходи громадського порядку та безпеки</w:t>
      </w:r>
      <w:r w:rsidRPr="00DC741A">
        <w:rPr>
          <w:lang w:val="uk-UA"/>
        </w:rPr>
        <w:t xml:space="preserve">» при уточненому плані </w:t>
      </w:r>
      <w:r>
        <w:rPr>
          <w:lang w:val="uk-UA"/>
        </w:rPr>
        <w:t>1 756,2</w:t>
      </w:r>
      <w:r w:rsidRPr="00DC741A">
        <w:rPr>
          <w:lang w:val="uk-UA"/>
        </w:rPr>
        <w:t xml:space="preserve"> тис. грн використано </w:t>
      </w:r>
      <w:r>
        <w:rPr>
          <w:lang w:val="uk-UA"/>
        </w:rPr>
        <w:t>1 747,6</w:t>
      </w:r>
      <w:r w:rsidRPr="00DC741A">
        <w:rPr>
          <w:lang w:val="uk-UA"/>
        </w:rPr>
        <w:t xml:space="preserve"> тис. грн, що становить </w:t>
      </w:r>
      <w:r>
        <w:rPr>
          <w:lang w:val="uk-UA"/>
        </w:rPr>
        <w:t>99,5</w:t>
      </w:r>
      <w:r w:rsidRPr="00DC741A">
        <w:rPr>
          <w:lang w:val="uk-UA"/>
        </w:rPr>
        <w:t xml:space="preserve">% виконання плану. </w:t>
      </w:r>
      <w:r w:rsidRPr="00733689">
        <w:rPr>
          <w:lang w:val="uk-UA"/>
        </w:rPr>
        <w:t xml:space="preserve">Кошти вказаної бюджетної програми  використано </w:t>
      </w:r>
      <w:r w:rsidRPr="004B7BE2">
        <w:rPr>
          <w:lang w:val="uk-UA"/>
        </w:rPr>
        <w:t>на</w:t>
      </w:r>
      <w:r w:rsidRPr="00684907">
        <w:rPr>
          <w:lang w:val="uk-UA"/>
        </w:rPr>
        <w:t xml:space="preserve"> </w:t>
      </w:r>
      <w:r w:rsidRPr="0079226D">
        <w:rPr>
          <w:lang w:val="uk-UA"/>
        </w:rPr>
        <w:t>придбання легкових автомобілів</w:t>
      </w:r>
      <w:r>
        <w:rPr>
          <w:lang w:val="uk-UA"/>
        </w:rPr>
        <w:t>.</w:t>
      </w:r>
    </w:p>
    <w:p w:rsidR="005D6413" w:rsidRDefault="005D6413" w:rsidP="000F5B24">
      <w:pPr>
        <w:ind w:firstLine="567"/>
        <w:jc w:val="both"/>
        <w:rPr>
          <w:lang w:val="uk-UA"/>
        </w:rPr>
      </w:pPr>
      <w:r>
        <w:rPr>
          <w:lang w:val="uk-UA"/>
        </w:rPr>
        <w:t>Кредиторська заборгованість на кінець звітного періоду відсутня.</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A5513C" w:rsidRDefault="00A5513C" w:rsidP="00A5513C">
      <w:pPr>
        <w:pStyle w:val="a9"/>
        <w:ind w:firstLine="567"/>
        <w:rPr>
          <w:b/>
          <w:szCs w:val="28"/>
          <w:u w:val="single"/>
        </w:rPr>
      </w:pPr>
      <w:r w:rsidRPr="00E91359">
        <w:rPr>
          <w:b/>
          <w:szCs w:val="28"/>
          <w:u w:val="single"/>
        </w:rPr>
        <w:t>Міжбюджетні трансферти</w:t>
      </w:r>
    </w:p>
    <w:p w:rsidR="005274BB" w:rsidRPr="005274BB" w:rsidRDefault="005274BB" w:rsidP="00A5513C">
      <w:pPr>
        <w:pStyle w:val="a9"/>
        <w:ind w:firstLine="567"/>
        <w:rPr>
          <w:b/>
          <w:sz w:val="10"/>
          <w:szCs w:val="10"/>
          <w:u w:val="single"/>
        </w:rPr>
      </w:pPr>
    </w:p>
    <w:p w:rsidR="001944D5" w:rsidRPr="005D6413" w:rsidRDefault="001944D5" w:rsidP="00A5513C">
      <w:pPr>
        <w:pStyle w:val="a9"/>
        <w:ind w:firstLine="567"/>
        <w:rPr>
          <w:b/>
          <w:color w:val="FF0000"/>
          <w:sz w:val="10"/>
          <w:szCs w:val="10"/>
          <w:u w:val="single"/>
        </w:rPr>
      </w:pPr>
    </w:p>
    <w:p w:rsidR="00AD0898" w:rsidRDefault="00164D22" w:rsidP="00610910">
      <w:pPr>
        <w:pStyle w:val="a9"/>
        <w:ind w:firstLine="567"/>
        <w:jc w:val="both"/>
        <w:rPr>
          <w:color w:val="FF0000"/>
          <w:sz w:val="24"/>
        </w:rPr>
      </w:pPr>
      <w:r w:rsidRPr="00FF07C7">
        <w:rPr>
          <w:sz w:val="24"/>
        </w:rPr>
        <w:t>До</w:t>
      </w:r>
      <w:r w:rsidRPr="00FF07C7">
        <w:rPr>
          <w:b/>
          <w:i/>
          <w:sz w:val="24"/>
        </w:rPr>
        <w:t xml:space="preserve"> </w:t>
      </w:r>
      <w:r w:rsidRPr="00FF07C7">
        <w:rPr>
          <w:sz w:val="24"/>
        </w:rPr>
        <w:t>місцевого бюджету</w:t>
      </w:r>
      <w:r w:rsidR="00BE22CE" w:rsidRPr="00FF07C7">
        <w:rPr>
          <w:sz w:val="24"/>
        </w:rPr>
        <w:t xml:space="preserve"> </w:t>
      </w:r>
      <w:r w:rsidRPr="00FF07C7">
        <w:rPr>
          <w:sz w:val="24"/>
        </w:rPr>
        <w:t xml:space="preserve">Бучанської міської </w:t>
      </w:r>
      <w:r w:rsidR="00AD0898" w:rsidRPr="00FF07C7">
        <w:rPr>
          <w:sz w:val="24"/>
        </w:rPr>
        <w:t>територіальної громади</w:t>
      </w:r>
      <w:r w:rsidRPr="00FF07C7">
        <w:rPr>
          <w:sz w:val="24"/>
        </w:rPr>
        <w:t xml:space="preserve"> з</w:t>
      </w:r>
      <w:r w:rsidR="00BE22CE" w:rsidRPr="00FF07C7">
        <w:rPr>
          <w:sz w:val="24"/>
        </w:rPr>
        <w:t xml:space="preserve">а </w:t>
      </w:r>
      <w:r w:rsidR="00E91359" w:rsidRPr="00FF07C7">
        <w:rPr>
          <w:sz w:val="24"/>
        </w:rPr>
        <w:t>2021</w:t>
      </w:r>
      <w:r w:rsidR="00BE22CE" w:rsidRPr="00FF07C7">
        <w:rPr>
          <w:sz w:val="24"/>
        </w:rPr>
        <w:t xml:space="preserve"> р</w:t>
      </w:r>
      <w:r w:rsidR="00594645" w:rsidRPr="00FF07C7">
        <w:rPr>
          <w:sz w:val="24"/>
        </w:rPr>
        <w:t>ік</w:t>
      </w:r>
      <w:r w:rsidR="00BE22CE" w:rsidRPr="00FF07C7">
        <w:rPr>
          <w:sz w:val="24"/>
        </w:rPr>
        <w:t xml:space="preserve"> надійшло </w:t>
      </w:r>
      <w:r w:rsidR="00AC0809" w:rsidRPr="00FF07C7">
        <w:rPr>
          <w:sz w:val="24"/>
        </w:rPr>
        <w:t>офіційних трансфертів</w:t>
      </w:r>
      <w:r w:rsidR="00C32500" w:rsidRPr="00FF07C7">
        <w:rPr>
          <w:sz w:val="24"/>
        </w:rPr>
        <w:t xml:space="preserve"> </w:t>
      </w:r>
      <w:r w:rsidR="00AD0898" w:rsidRPr="00FF07C7">
        <w:rPr>
          <w:sz w:val="24"/>
        </w:rPr>
        <w:t xml:space="preserve">на суму </w:t>
      </w:r>
      <w:r w:rsidR="00143347" w:rsidRPr="00143347">
        <w:rPr>
          <w:sz w:val="24"/>
        </w:rPr>
        <w:t>458 578,9</w:t>
      </w:r>
      <w:r w:rsidR="00143347">
        <w:rPr>
          <w:sz w:val="24"/>
        </w:rPr>
        <w:t xml:space="preserve"> </w:t>
      </w:r>
      <w:r w:rsidR="00AD0898" w:rsidRPr="00FF07C7">
        <w:rPr>
          <w:sz w:val="24"/>
        </w:rPr>
        <w:t xml:space="preserve">тис. грн, касові видатки склали </w:t>
      </w:r>
      <w:r w:rsidR="00143347" w:rsidRPr="00143347">
        <w:rPr>
          <w:sz w:val="24"/>
        </w:rPr>
        <w:t>369 595,8</w:t>
      </w:r>
      <w:r w:rsidR="00143347">
        <w:rPr>
          <w:sz w:val="24"/>
        </w:rPr>
        <w:t xml:space="preserve"> </w:t>
      </w:r>
      <w:r w:rsidR="00AD0898" w:rsidRPr="00FF07C7">
        <w:rPr>
          <w:sz w:val="24"/>
        </w:rPr>
        <w:t>тис. грн, що ст</w:t>
      </w:r>
      <w:r w:rsidR="00143347">
        <w:rPr>
          <w:sz w:val="24"/>
        </w:rPr>
        <w:t xml:space="preserve">ановить 80,6 </w:t>
      </w:r>
      <w:r w:rsidR="00AD0898" w:rsidRPr="00FF07C7">
        <w:rPr>
          <w:sz w:val="24"/>
        </w:rPr>
        <w:t xml:space="preserve">% виконання. По загальному фонду надійшло </w:t>
      </w:r>
      <w:r w:rsidR="00793279" w:rsidRPr="00793279">
        <w:rPr>
          <w:sz w:val="24"/>
        </w:rPr>
        <w:t>196 808,7</w:t>
      </w:r>
      <w:r w:rsidR="00AD0898" w:rsidRPr="00FF07C7">
        <w:rPr>
          <w:sz w:val="24"/>
        </w:rPr>
        <w:t xml:space="preserve"> тис. грн, касові видатки проведені на </w:t>
      </w:r>
      <w:r w:rsidR="00143347" w:rsidRPr="00143347">
        <w:rPr>
          <w:sz w:val="24"/>
        </w:rPr>
        <w:t>191 898,2</w:t>
      </w:r>
      <w:r w:rsidR="00143347">
        <w:rPr>
          <w:sz w:val="24"/>
        </w:rPr>
        <w:t xml:space="preserve"> </w:t>
      </w:r>
      <w:r w:rsidR="00AD0898" w:rsidRPr="00FF07C7">
        <w:rPr>
          <w:sz w:val="24"/>
        </w:rPr>
        <w:t>ти</w:t>
      </w:r>
      <w:r w:rsidR="00793279">
        <w:rPr>
          <w:sz w:val="24"/>
        </w:rPr>
        <w:t xml:space="preserve">с. грн, виконання становить 97,5 </w:t>
      </w:r>
      <w:r w:rsidR="00AD0898" w:rsidRPr="00FF07C7">
        <w:rPr>
          <w:sz w:val="24"/>
        </w:rPr>
        <w:t xml:space="preserve">%. По спеціальному фонду надійшло </w:t>
      </w:r>
      <w:r w:rsidR="00143347" w:rsidRPr="00143347">
        <w:rPr>
          <w:sz w:val="24"/>
        </w:rPr>
        <w:t>264 672,4</w:t>
      </w:r>
      <w:r w:rsidR="00143347">
        <w:rPr>
          <w:sz w:val="24"/>
        </w:rPr>
        <w:t xml:space="preserve"> </w:t>
      </w:r>
      <w:r w:rsidR="00AD0898" w:rsidRPr="00FF07C7">
        <w:rPr>
          <w:sz w:val="24"/>
        </w:rPr>
        <w:t xml:space="preserve">тис. грн, касові склали </w:t>
      </w:r>
      <w:r w:rsidR="00143347" w:rsidRPr="00143347">
        <w:rPr>
          <w:sz w:val="24"/>
        </w:rPr>
        <w:t>177 697,8</w:t>
      </w:r>
      <w:r w:rsidR="00143347">
        <w:rPr>
          <w:sz w:val="24"/>
        </w:rPr>
        <w:t xml:space="preserve"> тис. грн або 67,1</w:t>
      </w:r>
      <w:r w:rsidR="00AD0898" w:rsidRPr="00FF07C7">
        <w:rPr>
          <w:sz w:val="24"/>
        </w:rPr>
        <w:t xml:space="preserve">% виконання плану.  </w:t>
      </w:r>
    </w:p>
    <w:p w:rsidR="00386FAD" w:rsidRDefault="00386FAD" w:rsidP="001A0427">
      <w:pPr>
        <w:pStyle w:val="a9"/>
        <w:ind w:firstLine="567"/>
        <w:jc w:val="both"/>
        <w:rPr>
          <w:color w:val="FF0000"/>
          <w:sz w:val="24"/>
        </w:rPr>
      </w:pPr>
    </w:p>
    <w:p w:rsidR="005F350D" w:rsidRDefault="005F350D" w:rsidP="001A0427">
      <w:pPr>
        <w:pStyle w:val="a9"/>
        <w:ind w:firstLine="567"/>
        <w:jc w:val="both"/>
        <w:rPr>
          <w:color w:val="FF0000"/>
          <w:sz w:val="24"/>
        </w:rPr>
      </w:pPr>
    </w:p>
    <w:tbl>
      <w:tblPr>
        <w:tblStyle w:val="a3"/>
        <w:tblW w:w="10343" w:type="dxa"/>
        <w:jc w:val="center"/>
        <w:tblLayout w:type="fixed"/>
        <w:tblLook w:val="04A0" w:firstRow="1" w:lastRow="0" w:firstColumn="1" w:lastColumn="0" w:noHBand="0" w:noVBand="1"/>
      </w:tblPr>
      <w:tblGrid>
        <w:gridCol w:w="3539"/>
        <w:gridCol w:w="1134"/>
        <w:gridCol w:w="1134"/>
        <w:gridCol w:w="1134"/>
        <w:gridCol w:w="1134"/>
        <w:gridCol w:w="1134"/>
        <w:gridCol w:w="1134"/>
      </w:tblGrid>
      <w:tr w:rsidR="00B73D36" w:rsidTr="00717CB6">
        <w:trPr>
          <w:tblHeader/>
          <w:jc w:val="center"/>
        </w:trPr>
        <w:tc>
          <w:tcPr>
            <w:tcW w:w="3539" w:type="dxa"/>
            <w:vMerge w:val="restart"/>
          </w:tcPr>
          <w:p w:rsidR="00B73D36" w:rsidRPr="00717CB6" w:rsidRDefault="00B73D36" w:rsidP="003D051F">
            <w:pPr>
              <w:pStyle w:val="a9"/>
              <w:rPr>
                <w:b/>
                <w:color w:val="000000" w:themeColor="text1"/>
                <w:sz w:val="22"/>
                <w:szCs w:val="22"/>
              </w:rPr>
            </w:pPr>
            <w:r w:rsidRPr="00717CB6">
              <w:rPr>
                <w:b/>
                <w:color w:val="000000" w:themeColor="text1"/>
                <w:sz w:val="22"/>
                <w:szCs w:val="22"/>
              </w:rPr>
              <w:t>Міжбюджетн</w:t>
            </w:r>
            <w:r w:rsidR="003D051F" w:rsidRPr="00717CB6">
              <w:rPr>
                <w:b/>
                <w:color w:val="000000" w:themeColor="text1"/>
                <w:sz w:val="22"/>
                <w:szCs w:val="22"/>
              </w:rPr>
              <w:t xml:space="preserve">і </w:t>
            </w:r>
            <w:r w:rsidRPr="00717CB6">
              <w:rPr>
                <w:b/>
                <w:color w:val="000000" w:themeColor="text1"/>
                <w:sz w:val="22"/>
                <w:szCs w:val="22"/>
              </w:rPr>
              <w:t>трансферт</w:t>
            </w:r>
            <w:r w:rsidR="003D051F" w:rsidRPr="00717CB6">
              <w:rPr>
                <w:b/>
                <w:color w:val="000000" w:themeColor="text1"/>
                <w:sz w:val="22"/>
                <w:szCs w:val="22"/>
              </w:rPr>
              <w:t>и</w:t>
            </w:r>
          </w:p>
        </w:tc>
        <w:tc>
          <w:tcPr>
            <w:tcW w:w="2268" w:type="dxa"/>
            <w:gridSpan w:val="2"/>
          </w:tcPr>
          <w:p w:rsidR="00B73D36" w:rsidRPr="00717CB6" w:rsidRDefault="00B73D36" w:rsidP="00386FAD">
            <w:pPr>
              <w:pStyle w:val="a9"/>
              <w:rPr>
                <w:b/>
                <w:color w:val="000000" w:themeColor="text1"/>
                <w:sz w:val="22"/>
                <w:szCs w:val="22"/>
              </w:rPr>
            </w:pPr>
            <w:r w:rsidRPr="00717CB6">
              <w:rPr>
                <w:b/>
                <w:color w:val="000000" w:themeColor="text1"/>
                <w:sz w:val="22"/>
                <w:szCs w:val="22"/>
              </w:rPr>
              <w:t>Разом</w:t>
            </w:r>
          </w:p>
        </w:tc>
        <w:tc>
          <w:tcPr>
            <w:tcW w:w="2268" w:type="dxa"/>
            <w:gridSpan w:val="2"/>
          </w:tcPr>
          <w:p w:rsidR="00B73D36" w:rsidRPr="00717CB6" w:rsidRDefault="00B73D36" w:rsidP="00386FAD">
            <w:pPr>
              <w:pStyle w:val="a9"/>
              <w:rPr>
                <w:b/>
                <w:color w:val="000000" w:themeColor="text1"/>
                <w:sz w:val="22"/>
                <w:szCs w:val="22"/>
              </w:rPr>
            </w:pPr>
            <w:r w:rsidRPr="00717CB6">
              <w:rPr>
                <w:b/>
                <w:color w:val="000000" w:themeColor="text1"/>
                <w:sz w:val="22"/>
                <w:szCs w:val="22"/>
              </w:rPr>
              <w:t>Загальний фонд</w:t>
            </w:r>
          </w:p>
        </w:tc>
        <w:tc>
          <w:tcPr>
            <w:tcW w:w="2268" w:type="dxa"/>
            <w:gridSpan w:val="2"/>
          </w:tcPr>
          <w:p w:rsidR="00B73D36" w:rsidRPr="00717CB6" w:rsidRDefault="00B73D36" w:rsidP="00386FAD">
            <w:pPr>
              <w:pStyle w:val="a9"/>
              <w:rPr>
                <w:b/>
                <w:color w:val="000000" w:themeColor="text1"/>
                <w:sz w:val="22"/>
                <w:szCs w:val="22"/>
              </w:rPr>
            </w:pPr>
            <w:r w:rsidRPr="00717CB6">
              <w:rPr>
                <w:b/>
                <w:color w:val="000000" w:themeColor="text1"/>
                <w:sz w:val="22"/>
                <w:szCs w:val="22"/>
              </w:rPr>
              <w:t>Спеціальний фонд</w:t>
            </w:r>
          </w:p>
        </w:tc>
      </w:tr>
      <w:tr w:rsidR="00B73D36" w:rsidTr="00717CB6">
        <w:trPr>
          <w:tblHeader/>
          <w:jc w:val="center"/>
        </w:trPr>
        <w:tc>
          <w:tcPr>
            <w:tcW w:w="3539" w:type="dxa"/>
            <w:vMerge/>
          </w:tcPr>
          <w:p w:rsidR="00B73D36" w:rsidRPr="00717CB6" w:rsidRDefault="00B73D36" w:rsidP="00386FAD">
            <w:pPr>
              <w:pStyle w:val="a9"/>
              <w:jc w:val="both"/>
              <w:rPr>
                <w:b/>
                <w:color w:val="000000" w:themeColor="text1"/>
                <w:sz w:val="22"/>
                <w:szCs w:val="22"/>
              </w:rPr>
            </w:pPr>
          </w:p>
        </w:tc>
        <w:tc>
          <w:tcPr>
            <w:tcW w:w="1134" w:type="dxa"/>
          </w:tcPr>
          <w:p w:rsidR="00B73D36" w:rsidRPr="00717CB6" w:rsidRDefault="00B73D36" w:rsidP="00386FAD">
            <w:pPr>
              <w:pStyle w:val="a9"/>
              <w:rPr>
                <w:b/>
                <w:color w:val="000000" w:themeColor="text1"/>
                <w:sz w:val="22"/>
                <w:szCs w:val="22"/>
              </w:rPr>
            </w:pPr>
            <w:r w:rsidRPr="00717CB6">
              <w:rPr>
                <w:b/>
                <w:color w:val="000000" w:themeColor="text1"/>
                <w:sz w:val="22"/>
                <w:szCs w:val="22"/>
              </w:rPr>
              <w:t>План</w:t>
            </w:r>
          </w:p>
        </w:tc>
        <w:tc>
          <w:tcPr>
            <w:tcW w:w="1134" w:type="dxa"/>
          </w:tcPr>
          <w:p w:rsidR="00B73D36" w:rsidRPr="00717CB6" w:rsidRDefault="00B73D36" w:rsidP="00386FAD">
            <w:pPr>
              <w:pStyle w:val="a9"/>
              <w:rPr>
                <w:b/>
                <w:color w:val="000000" w:themeColor="text1"/>
                <w:sz w:val="22"/>
                <w:szCs w:val="22"/>
              </w:rPr>
            </w:pPr>
            <w:r w:rsidRPr="00717CB6">
              <w:rPr>
                <w:b/>
                <w:color w:val="000000" w:themeColor="text1"/>
                <w:sz w:val="22"/>
                <w:szCs w:val="22"/>
              </w:rPr>
              <w:t>Каса</w:t>
            </w:r>
          </w:p>
        </w:tc>
        <w:tc>
          <w:tcPr>
            <w:tcW w:w="1134" w:type="dxa"/>
          </w:tcPr>
          <w:p w:rsidR="00B73D36" w:rsidRPr="00717CB6" w:rsidRDefault="00B73D36" w:rsidP="00386FAD">
            <w:pPr>
              <w:pStyle w:val="a9"/>
              <w:rPr>
                <w:b/>
                <w:color w:val="000000" w:themeColor="text1"/>
                <w:sz w:val="22"/>
                <w:szCs w:val="22"/>
              </w:rPr>
            </w:pPr>
            <w:r w:rsidRPr="00717CB6">
              <w:rPr>
                <w:b/>
                <w:color w:val="000000" w:themeColor="text1"/>
                <w:sz w:val="22"/>
                <w:szCs w:val="22"/>
              </w:rPr>
              <w:t>План</w:t>
            </w:r>
          </w:p>
        </w:tc>
        <w:tc>
          <w:tcPr>
            <w:tcW w:w="1134" w:type="dxa"/>
          </w:tcPr>
          <w:p w:rsidR="00B73D36" w:rsidRPr="00717CB6" w:rsidRDefault="00B73D36" w:rsidP="00386FAD">
            <w:pPr>
              <w:pStyle w:val="a9"/>
              <w:rPr>
                <w:b/>
                <w:color w:val="000000" w:themeColor="text1"/>
                <w:sz w:val="22"/>
                <w:szCs w:val="22"/>
              </w:rPr>
            </w:pPr>
            <w:r w:rsidRPr="00717CB6">
              <w:rPr>
                <w:b/>
                <w:color w:val="000000" w:themeColor="text1"/>
                <w:sz w:val="22"/>
                <w:szCs w:val="22"/>
              </w:rPr>
              <w:t>Каса</w:t>
            </w:r>
          </w:p>
        </w:tc>
        <w:tc>
          <w:tcPr>
            <w:tcW w:w="1134" w:type="dxa"/>
          </w:tcPr>
          <w:p w:rsidR="00B73D36" w:rsidRPr="00717CB6" w:rsidRDefault="00B73D36" w:rsidP="00386FAD">
            <w:pPr>
              <w:pStyle w:val="a9"/>
              <w:rPr>
                <w:b/>
                <w:color w:val="000000" w:themeColor="text1"/>
                <w:sz w:val="22"/>
                <w:szCs w:val="22"/>
              </w:rPr>
            </w:pPr>
            <w:r w:rsidRPr="00717CB6">
              <w:rPr>
                <w:b/>
                <w:color w:val="000000" w:themeColor="text1"/>
                <w:sz w:val="22"/>
                <w:szCs w:val="22"/>
              </w:rPr>
              <w:t>План</w:t>
            </w:r>
          </w:p>
        </w:tc>
        <w:tc>
          <w:tcPr>
            <w:tcW w:w="1134" w:type="dxa"/>
          </w:tcPr>
          <w:p w:rsidR="00B73D36" w:rsidRPr="00717CB6" w:rsidRDefault="00B73D36" w:rsidP="00386FAD">
            <w:pPr>
              <w:pStyle w:val="a9"/>
              <w:rPr>
                <w:b/>
                <w:color w:val="000000" w:themeColor="text1"/>
                <w:sz w:val="22"/>
                <w:szCs w:val="22"/>
              </w:rPr>
            </w:pPr>
            <w:r w:rsidRPr="00717CB6">
              <w:rPr>
                <w:b/>
                <w:color w:val="000000" w:themeColor="text1"/>
                <w:sz w:val="22"/>
                <w:szCs w:val="22"/>
              </w:rPr>
              <w:t>Каса</w:t>
            </w:r>
          </w:p>
        </w:tc>
      </w:tr>
      <w:tr w:rsidR="009F5FC4" w:rsidRPr="00F6291B" w:rsidTr="00717CB6">
        <w:trPr>
          <w:jc w:val="center"/>
        </w:trPr>
        <w:tc>
          <w:tcPr>
            <w:tcW w:w="3539" w:type="dxa"/>
          </w:tcPr>
          <w:p w:rsidR="009F5FC4" w:rsidRPr="00717CB6" w:rsidRDefault="009F5FC4" w:rsidP="009F5FC4">
            <w:pPr>
              <w:pStyle w:val="a9"/>
              <w:jc w:val="left"/>
              <w:rPr>
                <w:color w:val="000000" w:themeColor="text1"/>
                <w:sz w:val="22"/>
                <w:szCs w:val="22"/>
              </w:rPr>
            </w:pPr>
            <w:r w:rsidRPr="00717CB6">
              <w:rPr>
                <w:color w:val="000000" w:themeColor="text1"/>
                <w:sz w:val="22"/>
                <w:szCs w:val="22"/>
              </w:rPr>
              <w:t>Освітня субвенція</w:t>
            </w:r>
          </w:p>
        </w:tc>
        <w:tc>
          <w:tcPr>
            <w:tcW w:w="1134" w:type="dxa"/>
          </w:tcPr>
          <w:p w:rsidR="009F5FC4" w:rsidRPr="00717CB6" w:rsidRDefault="000970BC" w:rsidP="009F5FC4">
            <w:pPr>
              <w:pStyle w:val="a9"/>
              <w:rPr>
                <w:color w:val="000000" w:themeColor="text1"/>
                <w:sz w:val="22"/>
                <w:szCs w:val="22"/>
              </w:rPr>
            </w:pPr>
            <w:r w:rsidRPr="00717CB6">
              <w:rPr>
                <w:color w:val="000000" w:themeColor="text1"/>
                <w:sz w:val="22"/>
                <w:szCs w:val="22"/>
              </w:rPr>
              <w:t>164 423,7</w:t>
            </w:r>
          </w:p>
        </w:tc>
        <w:tc>
          <w:tcPr>
            <w:tcW w:w="1134" w:type="dxa"/>
          </w:tcPr>
          <w:p w:rsidR="009F5FC4" w:rsidRPr="00717CB6" w:rsidRDefault="00801123" w:rsidP="009F5FC4">
            <w:pPr>
              <w:pStyle w:val="a9"/>
              <w:rPr>
                <w:color w:val="000000" w:themeColor="text1"/>
                <w:sz w:val="22"/>
                <w:szCs w:val="22"/>
              </w:rPr>
            </w:pPr>
            <w:r>
              <w:rPr>
                <w:color w:val="000000" w:themeColor="text1"/>
                <w:sz w:val="22"/>
                <w:szCs w:val="22"/>
              </w:rPr>
              <w:t>164 374</w:t>
            </w:r>
            <w:r w:rsidR="009F5FC4" w:rsidRPr="00717CB6">
              <w:rPr>
                <w:color w:val="000000" w:themeColor="text1"/>
                <w:sz w:val="22"/>
                <w:szCs w:val="22"/>
              </w:rPr>
              <w:t>,</w:t>
            </w:r>
            <w:r>
              <w:rPr>
                <w:color w:val="000000" w:themeColor="text1"/>
                <w:sz w:val="22"/>
                <w:szCs w:val="22"/>
              </w:rPr>
              <w:t>4</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163 946,6</w:t>
            </w:r>
          </w:p>
        </w:tc>
        <w:tc>
          <w:tcPr>
            <w:tcW w:w="1134" w:type="dxa"/>
          </w:tcPr>
          <w:p w:rsidR="009F5FC4" w:rsidRPr="00717CB6" w:rsidRDefault="00C5606E" w:rsidP="009F5FC4">
            <w:pPr>
              <w:pStyle w:val="a9"/>
              <w:rPr>
                <w:color w:val="000000" w:themeColor="text1"/>
                <w:sz w:val="22"/>
                <w:szCs w:val="22"/>
              </w:rPr>
            </w:pPr>
            <w:r>
              <w:rPr>
                <w:color w:val="000000" w:themeColor="text1"/>
                <w:sz w:val="22"/>
                <w:szCs w:val="22"/>
              </w:rPr>
              <w:t>161 028</w:t>
            </w:r>
            <w:r w:rsidR="009F5FC4" w:rsidRPr="00717CB6">
              <w:rPr>
                <w:color w:val="000000" w:themeColor="text1"/>
                <w:sz w:val="22"/>
                <w:szCs w:val="22"/>
              </w:rPr>
              <w:t>,</w:t>
            </w:r>
            <w:r>
              <w:rPr>
                <w:color w:val="000000" w:themeColor="text1"/>
                <w:sz w:val="22"/>
                <w:szCs w:val="22"/>
              </w:rPr>
              <w:t>0</w:t>
            </w:r>
          </w:p>
        </w:tc>
        <w:tc>
          <w:tcPr>
            <w:tcW w:w="1134" w:type="dxa"/>
          </w:tcPr>
          <w:p w:rsidR="009F5FC4" w:rsidRPr="00717CB6" w:rsidRDefault="000970BC" w:rsidP="009F5FC4">
            <w:pPr>
              <w:pStyle w:val="a9"/>
              <w:rPr>
                <w:color w:val="000000" w:themeColor="text1"/>
                <w:sz w:val="22"/>
                <w:szCs w:val="22"/>
              </w:rPr>
            </w:pPr>
            <w:r w:rsidRPr="00717CB6">
              <w:rPr>
                <w:color w:val="000000" w:themeColor="text1"/>
                <w:sz w:val="22"/>
                <w:szCs w:val="22"/>
              </w:rPr>
              <w:t>3 379,3</w:t>
            </w:r>
          </w:p>
        </w:tc>
        <w:tc>
          <w:tcPr>
            <w:tcW w:w="1134" w:type="dxa"/>
          </w:tcPr>
          <w:p w:rsidR="009F5FC4" w:rsidRPr="00717CB6" w:rsidRDefault="000970BC" w:rsidP="009F5FC4">
            <w:pPr>
              <w:pStyle w:val="a9"/>
              <w:rPr>
                <w:color w:val="000000" w:themeColor="text1"/>
                <w:sz w:val="22"/>
                <w:szCs w:val="22"/>
              </w:rPr>
            </w:pPr>
            <w:r w:rsidRPr="00717CB6">
              <w:rPr>
                <w:color w:val="000000" w:themeColor="text1"/>
                <w:sz w:val="22"/>
                <w:szCs w:val="22"/>
              </w:rPr>
              <w:t>3 346,6</w:t>
            </w:r>
          </w:p>
        </w:tc>
      </w:tr>
      <w:tr w:rsidR="00ED4781" w:rsidRPr="00F6291B" w:rsidTr="00717CB6">
        <w:trPr>
          <w:jc w:val="center"/>
        </w:trPr>
        <w:tc>
          <w:tcPr>
            <w:tcW w:w="3539" w:type="dxa"/>
          </w:tcPr>
          <w:p w:rsidR="00ED4781" w:rsidRPr="00717CB6" w:rsidRDefault="00ED4781" w:rsidP="00ED4781">
            <w:pPr>
              <w:pStyle w:val="a9"/>
              <w:jc w:val="left"/>
              <w:rPr>
                <w:color w:val="000000" w:themeColor="text1"/>
                <w:sz w:val="22"/>
                <w:szCs w:val="22"/>
              </w:rPr>
            </w:pPr>
            <w:r w:rsidRPr="00ED4781">
              <w:rPr>
                <w:color w:val="000000" w:themeColor="text1"/>
                <w:sz w:val="22"/>
                <w:szCs w:val="22"/>
              </w:rPr>
              <w:t>Базова дотація</w:t>
            </w:r>
          </w:p>
        </w:tc>
        <w:tc>
          <w:tcPr>
            <w:tcW w:w="1134" w:type="dxa"/>
          </w:tcPr>
          <w:p w:rsidR="00ED4781" w:rsidRPr="00717CB6" w:rsidRDefault="00ED4781" w:rsidP="00ED4781">
            <w:pPr>
              <w:pStyle w:val="a9"/>
              <w:rPr>
                <w:color w:val="000000" w:themeColor="text1"/>
                <w:sz w:val="22"/>
                <w:szCs w:val="22"/>
              </w:rPr>
            </w:pPr>
            <w:r w:rsidRPr="00ED4781">
              <w:rPr>
                <w:color w:val="000000" w:themeColor="text1"/>
                <w:sz w:val="22"/>
                <w:szCs w:val="22"/>
              </w:rPr>
              <w:t>13</w:t>
            </w:r>
            <w:r>
              <w:rPr>
                <w:color w:val="000000" w:themeColor="text1"/>
                <w:sz w:val="22"/>
                <w:szCs w:val="22"/>
              </w:rPr>
              <w:t xml:space="preserve"> </w:t>
            </w:r>
            <w:r w:rsidRPr="00ED4781">
              <w:rPr>
                <w:color w:val="000000" w:themeColor="text1"/>
                <w:sz w:val="22"/>
                <w:szCs w:val="22"/>
              </w:rPr>
              <w:t>325,6</w:t>
            </w:r>
          </w:p>
        </w:tc>
        <w:tc>
          <w:tcPr>
            <w:tcW w:w="1134" w:type="dxa"/>
          </w:tcPr>
          <w:p w:rsidR="00ED4781" w:rsidRDefault="00187DE9" w:rsidP="00ED4781">
            <w:pPr>
              <w:pStyle w:val="a9"/>
              <w:rPr>
                <w:color w:val="000000" w:themeColor="text1"/>
                <w:sz w:val="22"/>
                <w:szCs w:val="22"/>
              </w:rPr>
            </w:pPr>
            <w:r>
              <w:rPr>
                <w:color w:val="000000" w:themeColor="text1"/>
                <w:sz w:val="22"/>
                <w:szCs w:val="22"/>
              </w:rPr>
              <w:t>12 901</w:t>
            </w:r>
            <w:r w:rsidR="00ED4781" w:rsidRPr="00ED4781">
              <w:rPr>
                <w:color w:val="000000" w:themeColor="text1"/>
                <w:sz w:val="22"/>
                <w:szCs w:val="22"/>
              </w:rPr>
              <w:t>,</w:t>
            </w:r>
            <w:r>
              <w:rPr>
                <w:color w:val="000000" w:themeColor="text1"/>
                <w:sz w:val="22"/>
                <w:szCs w:val="22"/>
              </w:rPr>
              <w:t>7</w:t>
            </w:r>
          </w:p>
        </w:tc>
        <w:tc>
          <w:tcPr>
            <w:tcW w:w="1134" w:type="dxa"/>
          </w:tcPr>
          <w:p w:rsidR="00ED4781" w:rsidRPr="00717CB6" w:rsidRDefault="00ED4781" w:rsidP="00ED4781">
            <w:pPr>
              <w:pStyle w:val="a9"/>
              <w:rPr>
                <w:color w:val="000000" w:themeColor="text1"/>
                <w:sz w:val="22"/>
                <w:szCs w:val="22"/>
              </w:rPr>
            </w:pPr>
            <w:r w:rsidRPr="00ED4781">
              <w:rPr>
                <w:color w:val="000000" w:themeColor="text1"/>
                <w:sz w:val="22"/>
                <w:szCs w:val="22"/>
              </w:rPr>
              <w:t>13</w:t>
            </w:r>
            <w:r>
              <w:rPr>
                <w:color w:val="000000" w:themeColor="text1"/>
                <w:sz w:val="22"/>
                <w:szCs w:val="22"/>
              </w:rPr>
              <w:t xml:space="preserve"> </w:t>
            </w:r>
            <w:r w:rsidRPr="00ED4781">
              <w:rPr>
                <w:color w:val="000000" w:themeColor="text1"/>
                <w:sz w:val="22"/>
                <w:szCs w:val="22"/>
              </w:rPr>
              <w:t>325,6</w:t>
            </w:r>
          </w:p>
        </w:tc>
        <w:tc>
          <w:tcPr>
            <w:tcW w:w="1134" w:type="dxa"/>
          </w:tcPr>
          <w:p w:rsidR="00ED4781" w:rsidRDefault="00187DE9" w:rsidP="00ED4781">
            <w:pPr>
              <w:pStyle w:val="a9"/>
              <w:rPr>
                <w:color w:val="000000" w:themeColor="text1"/>
                <w:sz w:val="22"/>
                <w:szCs w:val="22"/>
              </w:rPr>
            </w:pPr>
            <w:r>
              <w:rPr>
                <w:color w:val="000000" w:themeColor="text1"/>
                <w:sz w:val="22"/>
                <w:szCs w:val="22"/>
              </w:rPr>
              <w:t>12 901,7</w:t>
            </w:r>
          </w:p>
        </w:tc>
        <w:tc>
          <w:tcPr>
            <w:tcW w:w="1134" w:type="dxa"/>
          </w:tcPr>
          <w:p w:rsidR="00ED4781" w:rsidRPr="00717CB6" w:rsidRDefault="00ED4781" w:rsidP="00ED4781">
            <w:pPr>
              <w:pStyle w:val="a9"/>
              <w:rPr>
                <w:color w:val="000000" w:themeColor="text1"/>
                <w:sz w:val="22"/>
                <w:szCs w:val="22"/>
              </w:rPr>
            </w:pPr>
            <w:r w:rsidRPr="00717CB6">
              <w:rPr>
                <w:color w:val="000000" w:themeColor="text1"/>
                <w:sz w:val="22"/>
                <w:szCs w:val="22"/>
              </w:rPr>
              <w:t>-</w:t>
            </w:r>
          </w:p>
        </w:tc>
        <w:tc>
          <w:tcPr>
            <w:tcW w:w="1134" w:type="dxa"/>
          </w:tcPr>
          <w:p w:rsidR="00ED4781" w:rsidRPr="00717CB6" w:rsidRDefault="00ED4781" w:rsidP="00ED4781">
            <w:pPr>
              <w:pStyle w:val="a9"/>
              <w:rPr>
                <w:color w:val="000000" w:themeColor="text1"/>
                <w:sz w:val="22"/>
                <w:szCs w:val="22"/>
              </w:rPr>
            </w:pPr>
            <w:r w:rsidRPr="00717CB6">
              <w:rPr>
                <w:color w:val="000000" w:themeColor="text1"/>
                <w:sz w:val="22"/>
                <w:szCs w:val="22"/>
              </w:rPr>
              <w:t>-</w:t>
            </w:r>
          </w:p>
        </w:tc>
      </w:tr>
      <w:tr w:rsidR="009F5FC4" w:rsidRPr="00F6291B" w:rsidTr="00717CB6">
        <w:trPr>
          <w:jc w:val="center"/>
        </w:trPr>
        <w:tc>
          <w:tcPr>
            <w:tcW w:w="3539" w:type="dxa"/>
          </w:tcPr>
          <w:p w:rsidR="009F5FC4" w:rsidRPr="00717CB6" w:rsidRDefault="009F5FC4" w:rsidP="009F5FC4">
            <w:pPr>
              <w:pStyle w:val="a9"/>
              <w:jc w:val="both"/>
              <w:rPr>
                <w:color w:val="000000" w:themeColor="text1"/>
                <w:sz w:val="22"/>
                <w:szCs w:val="22"/>
              </w:rPr>
            </w:pPr>
            <w:r w:rsidRPr="00717CB6">
              <w:rPr>
                <w:color w:val="000000" w:themeColor="text1"/>
                <w:sz w:val="22"/>
                <w:szCs w:val="22"/>
              </w:rPr>
              <w:lastRenderedPageBreak/>
              <w:t xml:space="preserve">Дотація з МБ на здійснення переданих з державного бюджету видатків з утримання закладів освіти та охорони здоров`я </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6 589,0</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6 488,3</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6 589,0</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6 488,3</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w:t>
            </w:r>
          </w:p>
        </w:tc>
      </w:tr>
      <w:tr w:rsidR="009F5FC4" w:rsidRPr="00F6291B" w:rsidTr="00717CB6">
        <w:trPr>
          <w:jc w:val="center"/>
        </w:trPr>
        <w:tc>
          <w:tcPr>
            <w:tcW w:w="3539" w:type="dxa"/>
          </w:tcPr>
          <w:p w:rsidR="009F5FC4" w:rsidRPr="00717CB6" w:rsidRDefault="009F5FC4" w:rsidP="009F5FC4">
            <w:pPr>
              <w:pStyle w:val="a9"/>
              <w:jc w:val="both"/>
              <w:rPr>
                <w:color w:val="000000" w:themeColor="text1"/>
                <w:sz w:val="22"/>
                <w:szCs w:val="22"/>
              </w:rPr>
            </w:pPr>
            <w:r w:rsidRPr="00717CB6">
              <w:rPr>
                <w:color w:val="000000" w:themeColor="text1"/>
                <w:sz w:val="22"/>
                <w:szCs w:val="22"/>
              </w:rPr>
              <w:t xml:space="preserve">Субвенція з МБ на здійснення переданих видатків у сфері освіти </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5 053,6</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4 424,0</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5 053,6</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4 424,0</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w:t>
            </w:r>
          </w:p>
        </w:tc>
      </w:tr>
      <w:tr w:rsidR="009F5FC4" w:rsidRPr="00F6291B" w:rsidTr="00717CB6">
        <w:trPr>
          <w:jc w:val="center"/>
        </w:trPr>
        <w:tc>
          <w:tcPr>
            <w:tcW w:w="3539" w:type="dxa"/>
          </w:tcPr>
          <w:p w:rsidR="009F5FC4" w:rsidRPr="00717CB6" w:rsidRDefault="009F5FC4" w:rsidP="009F5FC4">
            <w:pPr>
              <w:pStyle w:val="a9"/>
              <w:jc w:val="both"/>
              <w:rPr>
                <w:color w:val="000000" w:themeColor="text1"/>
                <w:sz w:val="22"/>
                <w:szCs w:val="22"/>
              </w:rPr>
            </w:pPr>
            <w:r w:rsidRPr="00717CB6">
              <w:rPr>
                <w:color w:val="000000" w:themeColor="text1"/>
                <w:sz w:val="22"/>
                <w:szCs w:val="22"/>
              </w:rPr>
              <w:t xml:space="preserve">Субвенція з МБ на надання державної підтримки особам з особливими освітніми потребами </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3 425,2</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3 082,8</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2 133,8</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1 807,5</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1 291,4</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1 275,3</w:t>
            </w:r>
          </w:p>
        </w:tc>
      </w:tr>
      <w:tr w:rsidR="009F5FC4" w:rsidRPr="00F6291B" w:rsidTr="00717CB6">
        <w:trPr>
          <w:jc w:val="center"/>
        </w:trPr>
        <w:tc>
          <w:tcPr>
            <w:tcW w:w="3539" w:type="dxa"/>
          </w:tcPr>
          <w:p w:rsidR="009F5FC4" w:rsidRPr="00717CB6" w:rsidRDefault="009F5FC4" w:rsidP="009F5FC4">
            <w:pPr>
              <w:pStyle w:val="a9"/>
              <w:jc w:val="both"/>
              <w:rPr>
                <w:color w:val="000000" w:themeColor="text1"/>
                <w:sz w:val="22"/>
                <w:szCs w:val="22"/>
              </w:rPr>
            </w:pPr>
            <w:r w:rsidRPr="00717CB6">
              <w:rPr>
                <w:color w:val="000000" w:themeColor="text1"/>
                <w:sz w:val="22"/>
                <w:szCs w:val="22"/>
              </w:rPr>
              <w:t xml:space="preserve">Субвенція з МБ на забезпечення якісної, сучасної та доступної загальної середньої освіти «Нова українська школа» </w:t>
            </w:r>
          </w:p>
        </w:tc>
        <w:tc>
          <w:tcPr>
            <w:tcW w:w="1134" w:type="dxa"/>
          </w:tcPr>
          <w:p w:rsidR="009F5FC4" w:rsidRPr="00717CB6" w:rsidRDefault="00E601B2" w:rsidP="009F5FC4">
            <w:pPr>
              <w:pStyle w:val="a9"/>
              <w:rPr>
                <w:color w:val="000000" w:themeColor="text1"/>
                <w:sz w:val="22"/>
                <w:szCs w:val="22"/>
              </w:rPr>
            </w:pPr>
            <w:r w:rsidRPr="00717CB6">
              <w:rPr>
                <w:color w:val="000000" w:themeColor="text1"/>
                <w:sz w:val="22"/>
                <w:szCs w:val="22"/>
              </w:rPr>
              <w:t>1 759,4</w:t>
            </w:r>
          </w:p>
        </w:tc>
        <w:tc>
          <w:tcPr>
            <w:tcW w:w="1134" w:type="dxa"/>
          </w:tcPr>
          <w:p w:rsidR="009F5FC4" w:rsidRPr="00717CB6" w:rsidRDefault="00E9312A" w:rsidP="009F5FC4">
            <w:pPr>
              <w:pStyle w:val="a9"/>
              <w:rPr>
                <w:color w:val="000000" w:themeColor="text1"/>
                <w:sz w:val="22"/>
                <w:szCs w:val="22"/>
              </w:rPr>
            </w:pPr>
            <w:r>
              <w:rPr>
                <w:color w:val="000000" w:themeColor="text1"/>
                <w:sz w:val="22"/>
                <w:szCs w:val="22"/>
              </w:rPr>
              <w:t>1 335,3</w:t>
            </w:r>
          </w:p>
        </w:tc>
        <w:tc>
          <w:tcPr>
            <w:tcW w:w="1134" w:type="dxa"/>
          </w:tcPr>
          <w:p w:rsidR="009F5FC4" w:rsidRPr="00717CB6" w:rsidRDefault="00E601B2" w:rsidP="009F5FC4">
            <w:pPr>
              <w:pStyle w:val="a9"/>
              <w:rPr>
                <w:color w:val="000000" w:themeColor="text1"/>
                <w:sz w:val="22"/>
                <w:szCs w:val="22"/>
              </w:rPr>
            </w:pPr>
            <w:r w:rsidRPr="00717CB6">
              <w:rPr>
                <w:color w:val="000000" w:themeColor="text1"/>
                <w:sz w:val="22"/>
                <w:szCs w:val="22"/>
              </w:rPr>
              <w:t>1 213,3</w:t>
            </w:r>
          </w:p>
        </w:tc>
        <w:tc>
          <w:tcPr>
            <w:tcW w:w="1134" w:type="dxa"/>
          </w:tcPr>
          <w:p w:rsidR="009F5FC4" w:rsidRPr="00717CB6" w:rsidRDefault="00E9312A" w:rsidP="009F5FC4">
            <w:pPr>
              <w:pStyle w:val="a9"/>
              <w:rPr>
                <w:color w:val="000000" w:themeColor="text1"/>
                <w:sz w:val="22"/>
                <w:szCs w:val="22"/>
              </w:rPr>
            </w:pPr>
            <w:r>
              <w:rPr>
                <w:color w:val="000000" w:themeColor="text1"/>
                <w:sz w:val="22"/>
                <w:szCs w:val="22"/>
              </w:rPr>
              <w:t>794,2</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546,1</w:t>
            </w:r>
          </w:p>
        </w:tc>
        <w:tc>
          <w:tcPr>
            <w:tcW w:w="1134" w:type="dxa"/>
          </w:tcPr>
          <w:p w:rsidR="009F5FC4" w:rsidRPr="00717CB6" w:rsidRDefault="00E9312A" w:rsidP="009F5FC4">
            <w:pPr>
              <w:pStyle w:val="a9"/>
              <w:rPr>
                <w:color w:val="000000" w:themeColor="text1"/>
                <w:sz w:val="22"/>
                <w:szCs w:val="22"/>
              </w:rPr>
            </w:pPr>
            <w:r>
              <w:rPr>
                <w:color w:val="000000" w:themeColor="text1"/>
                <w:sz w:val="22"/>
                <w:szCs w:val="22"/>
              </w:rPr>
              <w:t>541</w:t>
            </w:r>
            <w:r w:rsidR="009F5FC4" w:rsidRPr="00717CB6">
              <w:rPr>
                <w:color w:val="000000" w:themeColor="text1"/>
                <w:sz w:val="22"/>
                <w:szCs w:val="22"/>
              </w:rPr>
              <w:t>,1</w:t>
            </w:r>
          </w:p>
        </w:tc>
      </w:tr>
      <w:tr w:rsidR="009F5FC4" w:rsidRPr="00F6291B" w:rsidTr="00717CB6">
        <w:trPr>
          <w:jc w:val="center"/>
        </w:trPr>
        <w:tc>
          <w:tcPr>
            <w:tcW w:w="3539" w:type="dxa"/>
          </w:tcPr>
          <w:p w:rsidR="009F5FC4" w:rsidRPr="00717CB6" w:rsidRDefault="009F5FC4" w:rsidP="00562C0B">
            <w:pPr>
              <w:pStyle w:val="a9"/>
              <w:jc w:val="both"/>
              <w:rPr>
                <w:color w:val="000000" w:themeColor="text1"/>
                <w:sz w:val="22"/>
                <w:szCs w:val="22"/>
              </w:rPr>
            </w:pPr>
            <w:r w:rsidRPr="00717CB6">
              <w:rPr>
                <w:color w:val="000000" w:themeColor="text1"/>
                <w:sz w:val="22"/>
                <w:szCs w:val="22"/>
              </w:rPr>
              <w:t xml:space="preserve">Субвенція з МБ на здійснення підтримки окремих закладів та заходів у системі охорони здоров`я </w:t>
            </w:r>
          </w:p>
        </w:tc>
        <w:tc>
          <w:tcPr>
            <w:tcW w:w="1134" w:type="dxa"/>
          </w:tcPr>
          <w:p w:rsidR="009F5FC4" w:rsidRPr="00717CB6" w:rsidRDefault="00E601B2" w:rsidP="009F5FC4">
            <w:pPr>
              <w:pStyle w:val="a9"/>
              <w:rPr>
                <w:color w:val="000000" w:themeColor="text1"/>
                <w:sz w:val="22"/>
                <w:szCs w:val="22"/>
              </w:rPr>
            </w:pPr>
            <w:r w:rsidRPr="00717CB6">
              <w:rPr>
                <w:color w:val="000000" w:themeColor="text1"/>
                <w:sz w:val="22"/>
                <w:szCs w:val="22"/>
              </w:rPr>
              <w:t>1 550,1</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1 550,1</w:t>
            </w:r>
          </w:p>
        </w:tc>
        <w:tc>
          <w:tcPr>
            <w:tcW w:w="1134" w:type="dxa"/>
          </w:tcPr>
          <w:p w:rsidR="009F5FC4" w:rsidRPr="00717CB6" w:rsidRDefault="00E601B2" w:rsidP="009F5FC4">
            <w:pPr>
              <w:pStyle w:val="a9"/>
              <w:rPr>
                <w:color w:val="000000" w:themeColor="text1"/>
                <w:sz w:val="22"/>
                <w:szCs w:val="22"/>
              </w:rPr>
            </w:pPr>
            <w:r w:rsidRPr="00717CB6">
              <w:rPr>
                <w:color w:val="000000" w:themeColor="text1"/>
                <w:sz w:val="22"/>
                <w:szCs w:val="22"/>
              </w:rPr>
              <w:t>1 550,1</w:t>
            </w:r>
          </w:p>
        </w:tc>
        <w:tc>
          <w:tcPr>
            <w:tcW w:w="1134" w:type="dxa"/>
          </w:tcPr>
          <w:p w:rsidR="009F5FC4" w:rsidRPr="00717CB6" w:rsidRDefault="009F5FC4" w:rsidP="009F5FC4">
            <w:pPr>
              <w:pStyle w:val="a9"/>
              <w:rPr>
                <w:color w:val="000000" w:themeColor="text1"/>
                <w:sz w:val="22"/>
                <w:szCs w:val="22"/>
              </w:rPr>
            </w:pPr>
            <w:r w:rsidRPr="00717CB6">
              <w:rPr>
                <w:color w:val="000000" w:themeColor="text1"/>
                <w:sz w:val="22"/>
                <w:szCs w:val="22"/>
              </w:rPr>
              <w:t>1 550,1</w:t>
            </w:r>
          </w:p>
        </w:tc>
        <w:tc>
          <w:tcPr>
            <w:tcW w:w="1134" w:type="dxa"/>
          </w:tcPr>
          <w:p w:rsidR="009F5FC4" w:rsidRPr="00717CB6" w:rsidRDefault="00E601B2" w:rsidP="009F5FC4">
            <w:pPr>
              <w:pStyle w:val="a9"/>
              <w:rPr>
                <w:color w:val="000000" w:themeColor="text1"/>
                <w:sz w:val="22"/>
                <w:szCs w:val="22"/>
              </w:rPr>
            </w:pPr>
            <w:r w:rsidRPr="00717CB6">
              <w:rPr>
                <w:color w:val="000000" w:themeColor="text1"/>
                <w:sz w:val="22"/>
                <w:szCs w:val="22"/>
              </w:rPr>
              <w:t>-</w:t>
            </w:r>
          </w:p>
        </w:tc>
        <w:tc>
          <w:tcPr>
            <w:tcW w:w="1134" w:type="dxa"/>
          </w:tcPr>
          <w:p w:rsidR="009F5FC4" w:rsidRPr="00717CB6" w:rsidRDefault="00E601B2" w:rsidP="009F5FC4">
            <w:pPr>
              <w:pStyle w:val="a9"/>
              <w:rPr>
                <w:color w:val="000000" w:themeColor="text1"/>
                <w:sz w:val="22"/>
                <w:szCs w:val="22"/>
              </w:rPr>
            </w:pPr>
            <w:r w:rsidRPr="00717CB6">
              <w:rPr>
                <w:color w:val="000000" w:themeColor="text1"/>
                <w:sz w:val="22"/>
                <w:szCs w:val="22"/>
              </w:rPr>
              <w:t>-</w:t>
            </w:r>
          </w:p>
        </w:tc>
      </w:tr>
      <w:tr w:rsidR="009F5FC4" w:rsidRPr="00F6291B" w:rsidTr="00717CB6">
        <w:trPr>
          <w:jc w:val="center"/>
        </w:trPr>
        <w:tc>
          <w:tcPr>
            <w:tcW w:w="3539" w:type="dxa"/>
          </w:tcPr>
          <w:p w:rsidR="009F5FC4" w:rsidRPr="00717CB6" w:rsidRDefault="009F5FC4" w:rsidP="009F5FC4">
            <w:pPr>
              <w:pStyle w:val="a9"/>
              <w:jc w:val="both"/>
              <w:rPr>
                <w:color w:val="000000" w:themeColor="text1"/>
                <w:sz w:val="22"/>
                <w:szCs w:val="22"/>
              </w:rPr>
            </w:pPr>
            <w:r w:rsidRPr="00717CB6">
              <w:rPr>
                <w:color w:val="000000" w:themeColor="text1"/>
                <w:sz w:val="22"/>
                <w:szCs w:val="22"/>
              </w:rPr>
              <w:t xml:space="preserve">Інші субвенції </w:t>
            </w:r>
            <w:r w:rsidRPr="00717CB6">
              <w:rPr>
                <w:b/>
                <w:color w:val="000000" w:themeColor="text1"/>
                <w:sz w:val="22"/>
                <w:szCs w:val="22"/>
              </w:rPr>
              <w:t>всього</w:t>
            </w:r>
            <w:r w:rsidRPr="00717CB6">
              <w:rPr>
                <w:color w:val="000000" w:themeColor="text1"/>
                <w:sz w:val="22"/>
                <w:szCs w:val="22"/>
              </w:rPr>
              <w:t xml:space="preserve">, </w:t>
            </w:r>
          </w:p>
        </w:tc>
        <w:tc>
          <w:tcPr>
            <w:tcW w:w="1134" w:type="dxa"/>
          </w:tcPr>
          <w:p w:rsidR="009F5FC4" w:rsidRPr="00717CB6" w:rsidRDefault="00BF3C28" w:rsidP="009F5FC4">
            <w:pPr>
              <w:pStyle w:val="a9"/>
              <w:rPr>
                <w:color w:val="000000" w:themeColor="text1"/>
                <w:sz w:val="22"/>
                <w:szCs w:val="22"/>
              </w:rPr>
            </w:pPr>
            <w:r w:rsidRPr="00717CB6">
              <w:rPr>
                <w:color w:val="000000" w:themeColor="text1"/>
                <w:sz w:val="22"/>
                <w:szCs w:val="22"/>
              </w:rPr>
              <w:t>79 926,4</w:t>
            </w:r>
          </w:p>
        </w:tc>
        <w:tc>
          <w:tcPr>
            <w:tcW w:w="1134" w:type="dxa"/>
          </w:tcPr>
          <w:p w:rsidR="009F5FC4" w:rsidRPr="00717CB6" w:rsidRDefault="00BF3C28" w:rsidP="009F5FC4">
            <w:pPr>
              <w:pStyle w:val="a9"/>
              <w:rPr>
                <w:color w:val="000000" w:themeColor="text1"/>
                <w:sz w:val="22"/>
                <w:szCs w:val="22"/>
              </w:rPr>
            </w:pPr>
            <w:r w:rsidRPr="00717CB6">
              <w:rPr>
                <w:color w:val="000000" w:themeColor="text1"/>
                <w:sz w:val="22"/>
                <w:szCs w:val="22"/>
              </w:rPr>
              <w:t>79 822,0</w:t>
            </w:r>
          </w:p>
        </w:tc>
        <w:tc>
          <w:tcPr>
            <w:tcW w:w="1134" w:type="dxa"/>
          </w:tcPr>
          <w:p w:rsidR="009F5FC4" w:rsidRPr="00717CB6" w:rsidRDefault="00747CF8" w:rsidP="009F5FC4">
            <w:pPr>
              <w:pStyle w:val="a9"/>
              <w:rPr>
                <w:color w:val="000000" w:themeColor="text1"/>
                <w:sz w:val="22"/>
                <w:szCs w:val="22"/>
              </w:rPr>
            </w:pPr>
            <w:r w:rsidRPr="00717CB6">
              <w:rPr>
                <w:color w:val="000000" w:themeColor="text1"/>
                <w:sz w:val="22"/>
                <w:szCs w:val="22"/>
              </w:rPr>
              <w:t>2 996,7</w:t>
            </w:r>
          </w:p>
        </w:tc>
        <w:tc>
          <w:tcPr>
            <w:tcW w:w="1134" w:type="dxa"/>
          </w:tcPr>
          <w:p w:rsidR="009F5FC4" w:rsidRPr="00717CB6" w:rsidRDefault="00747CF8" w:rsidP="009F5FC4">
            <w:pPr>
              <w:pStyle w:val="a9"/>
              <w:rPr>
                <w:color w:val="000000" w:themeColor="text1"/>
                <w:sz w:val="22"/>
                <w:szCs w:val="22"/>
              </w:rPr>
            </w:pPr>
            <w:r w:rsidRPr="00717CB6">
              <w:rPr>
                <w:color w:val="000000" w:themeColor="text1"/>
                <w:sz w:val="22"/>
                <w:szCs w:val="22"/>
              </w:rPr>
              <w:t>2 904,4</w:t>
            </w:r>
          </w:p>
        </w:tc>
        <w:tc>
          <w:tcPr>
            <w:tcW w:w="1134" w:type="dxa"/>
          </w:tcPr>
          <w:p w:rsidR="009F5FC4" w:rsidRPr="00717CB6" w:rsidRDefault="00BF3C28" w:rsidP="009F5FC4">
            <w:pPr>
              <w:pStyle w:val="a9"/>
              <w:rPr>
                <w:color w:val="000000" w:themeColor="text1"/>
                <w:sz w:val="22"/>
                <w:szCs w:val="22"/>
              </w:rPr>
            </w:pPr>
            <w:r w:rsidRPr="00717CB6">
              <w:rPr>
                <w:color w:val="000000" w:themeColor="text1"/>
                <w:sz w:val="22"/>
                <w:szCs w:val="22"/>
              </w:rPr>
              <w:t>76 929,7</w:t>
            </w:r>
          </w:p>
        </w:tc>
        <w:tc>
          <w:tcPr>
            <w:tcW w:w="1134" w:type="dxa"/>
          </w:tcPr>
          <w:p w:rsidR="009F5FC4" w:rsidRPr="00717CB6" w:rsidRDefault="00BF3C28" w:rsidP="009F5FC4">
            <w:pPr>
              <w:pStyle w:val="a9"/>
              <w:rPr>
                <w:color w:val="000000" w:themeColor="text1"/>
                <w:sz w:val="22"/>
                <w:szCs w:val="22"/>
              </w:rPr>
            </w:pPr>
            <w:r w:rsidRPr="00717CB6">
              <w:rPr>
                <w:color w:val="000000" w:themeColor="text1"/>
                <w:sz w:val="22"/>
                <w:szCs w:val="22"/>
              </w:rPr>
              <w:t>76 917,6</w:t>
            </w:r>
          </w:p>
        </w:tc>
      </w:tr>
      <w:tr w:rsidR="009F5FC4" w:rsidRPr="00F6291B" w:rsidTr="00717CB6">
        <w:trPr>
          <w:jc w:val="center"/>
        </w:trPr>
        <w:tc>
          <w:tcPr>
            <w:tcW w:w="3539" w:type="dxa"/>
          </w:tcPr>
          <w:p w:rsidR="009F5FC4" w:rsidRPr="00717CB6" w:rsidRDefault="009F5FC4" w:rsidP="009F5FC4">
            <w:pPr>
              <w:pStyle w:val="a9"/>
              <w:jc w:val="right"/>
              <w:rPr>
                <w:color w:val="000000" w:themeColor="text1"/>
                <w:sz w:val="22"/>
                <w:szCs w:val="22"/>
              </w:rPr>
            </w:pPr>
            <w:r w:rsidRPr="00717CB6">
              <w:rPr>
                <w:color w:val="000000" w:themeColor="text1"/>
                <w:sz w:val="22"/>
                <w:szCs w:val="22"/>
              </w:rPr>
              <w:t>в т.</w:t>
            </w:r>
            <w:r w:rsidR="00ED230F">
              <w:rPr>
                <w:color w:val="000000" w:themeColor="text1"/>
                <w:sz w:val="22"/>
                <w:szCs w:val="22"/>
              </w:rPr>
              <w:t xml:space="preserve"> </w:t>
            </w:r>
            <w:r w:rsidRPr="00717CB6">
              <w:rPr>
                <w:color w:val="000000" w:themeColor="text1"/>
                <w:sz w:val="22"/>
                <w:szCs w:val="22"/>
              </w:rPr>
              <w:t>ч:</w:t>
            </w:r>
          </w:p>
        </w:tc>
        <w:tc>
          <w:tcPr>
            <w:tcW w:w="1134" w:type="dxa"/>
          </w:tcPr>
          <w:p w:rsidR="009F5FC4" w:rsidRPr="00717CB6" w:rsidRDefault="009F5FC4" w:rsidP="009F5FC4">
            <w:pPr>
              <w:pStyle w:val="a9"/>
              <w:rPr>
                <w:b/>
                <w:color w:val="000000" w:themeColor="text1"/>
                <w:sz w:val="22"/>
                <w:szCs w:val="22"/>
              </w:rPr>
            </w:pPr>
          </w:p>
        </w:tc>
        <w:tc>
          <w:tcPr>
            <w:tcW w:w="1134" w:type="dxa"/>
          </w:tcPr>
          <w:p w:rsidR="009F5FC4" w:rsidRPr="00717CB6" w:rsidRDefault="009F5FC4" w:rsidP="009F5FC4">
            <w:pPr>
              <w:pStyle w:val="a9"/>
              <w:rPr>
                <w:b/>
                <w:color w:val="000000" w:themeColor="text1"/>
                <w:sz w:val="22"/>
                <w:szCs w:val="22"/>
              </w:rPr>
            </w:pPr>
          </w:p>
        </w:tc>
        <w:tc>
          <w:tcPr>
            <w:tcW w:w="1134" w:type="dxa"/>
          </w:tcPr>
          <w:p w:rsidR="009F5FC4" w:rsidRPr="00717CB6" w:rsidRDefault="009F5FC4" w:rsidP="009F5FC4">
            <w:pPr>
              <w:pStyle w:val="a9"/>
              <w:rPr>
                <w:color w:val="000000" w:themeColor="text1"/>
                <w:sz w:val="22"/>
                <w:szCs w:val="22"/>
              </w:rPr>
            </w:pPr>
          </w:p>
        </w:tc>
        <w:tc>
          <w:tcPr>
            <w:tcW w:w="1134" w:type="dxa"/>
          </w:tcPr>
          <w:p w:rsidR="009F5FC4" w:rsidRPr="00717CB6" w:rsidRDefault="009F5FC4" w:rsidP="009F5FC4">
            <w:pPr>
              <w:pStyle w:val="a9"/>
              <w:rPr>
                <w:color w:val="000000" w:themeColor="text1"/>
                <w:sz w:val="22"/>
                <w:szCs w:val="22"/>
              </w:rPr>
            </w:pPr>
          </w:p>
        </w:tc>
        <w:tc>
          <w:tcPr>
            <w:tcW w:w="1134" w:type="dxa"/>
          </w:tcPr>
          <w:p w:rsidR="009F5FC4" w:rsidRPr="00717CB6" w:rsidRDefault="009F5FC4" w:rsidP="009F5FC4">
            <w:pPr>
              <w:pStyle w:val="a9"/>
              <w:rPr>
                <w:color w:val="000000" w:themeColor="text1"/>
                <w:sz w:val="22"/>
                <w:szCs w:val="22"/>
              </w:rPr>
            </w:pPr>
          </w:p>
        </w:tc>
        <w:tc>
          <w:tcPr>
            <w:tcW w:w="1134" w:type="dxa"/>
          </w:tcPr>
          <w:p w:rsidR="009F5FC4" w:rsidRPr="00717CB6" w:rsidRDefault="009F5FC4" w:rsidP="009F5FC4">
            <w:pPr>
              <w:pStyle w:val="a9"/>
              <w:rPr>
                <w:color w:val="000000" w:themeColor="text1"/>
                <w:sz w:val="22"/>
                <w:szCs w:val="22"/>
              </w:rPr>
            </w:pPr>
          </w:p>
        </w:tc>
      </w:tr>
      <w:tr w:rsidR="009F5FC4" w:rsidRPr="00F6291B" w:rsidTr="00717CB6">
        <w:trPr>
          <w:jc w:val="center"/>
        </w:trPr>
        <w:tc>
          <w:tcPr>
            <w:tcW w:w="3539" w:type="dxa"/>
          </w:tcPr>
          <w:p w:rsidR="009F5FC4" w:rsidRPr="00717CB6" w:rsidRDefault="00747CF8" w:rsidP="007E0190">
            <w:pPr>
              <w:pStyle w:val="a9"/>
              <w:jc w:val="both"/>
              <w:rPr>
                <w:i/>
                <w:color w:val="000000" w:themeColor="text1"/>
                <w:sz w:val="22"/>
                <w:szCs w:val="22"/>
              </w:rPr>
            </w:pPr>
            <w:r w:rsidRPr="00717CB6">
              <w:rPr>
                <w:i/>
                <w:color w:val="000000" w:themeColor="text1"/>
                <w:sz w:val="22"/>
                <w:szCs w:val="22"/>
              </w:rPr>
              <w:t>-</w:t>
            </w:r>
            <w:r w:rsidR="009F5FC4" w:rsidRPr="00717CB6">
              <w:rPr>
                <w:i/>
                <w:color w:val="000000" w:themeColor="text1"/>
                <w:sz w:val="22"/>
                <w:szCs w:val="22"/>
              </w:rPr>
              <w:t>на медичне обслуговування громадян, які пос</w:t>
            </w:r>
            <w:r w:rsidR="007E0190" w:rsidRPr="00717CB6">
              <w:rPr>
                <w:i/>
                <w:color w:val="000000" w:themeColor="text1"/>
                <w:sz w:val="22"/>
                <w:szCs w:val="22"/>
              </w:rPr>
              <w:t>т</w:t>
            </w:r>
            <w:r w:rsidR="009F5FC4" w:rsidRPr="00717CB6">
              <w:rPr>
                <w:i/>
                <w:color w:val="000000" w:themeColor="text1"/>
                <w:sz w:val="22"/>
                <w:szCs w:val="22"/>
              </w:rPr>
              <w:t>раждали внаслідок Чорнобильської катастрофи</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2 500,0</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2 499,1</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2 500,0</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2 499,1</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w:t>
            </w:r>
          </w:p>
        </w:tc>
      </w:tr>
      <w:tr w:rsidR="009F5FC4" w:rsidRPr="00F6291B" w:rsidTr="00717CB6">
        <w:trPr>
          <w:jc w:val="center"/>
        </w:trPr>
        <w:tc>
          <w:tcPr>
            <w:tcW w:w="3539" w:type="dxa"/>
          </w:tcPr>
          <w:p w:rsidR="009F5FC4" w:rsidRPr="00717CB6" w:rsidRDefault="00747CF8" w:rsidP="009F5FC4">
            <w:pPr>
              <w:pStyle w:val="a9"/>
              <w:jc w:val="both"/>
              <w:rPr>
                <w:i/>
                <w:color w:val="000000" w:themeColor="text1"/>
                <w:sz w:val="22"/>
                <w:szCs w:val="22"/>
              </w:rPr>
            </w:pPr>
            <w:r w:rsidRPr="00717CB6">
              <w:rPr>
                <w:i/>
                <w:color w:val="000000" w:themeColor="text1"/>
                <w:sz w:val="22"/>
                <w:szCs w:val="22"/>
              </w:rPr>
              <w:t>-</w:t>
            </w:r>
            <w:r w:rsidR="007E0190" w:rsidRPr="00717CB6">
              <w:rPr>
                <w:i/>
                <w:color w:val="000000" w:themeColor="text1"/>
                <w:sz w:val="22"/>
                <w:szCs w:val="22"/>
              </w:rPr>
              <w:t>відшкодування</w:t>
            </w:r>
            <w:r w:rsidR="009F5FC4" w:rsidRPr="00717CB6">
              <w:rPr>
                <w:i/>
                <w:color w:val="000000" w:themeColor="text1"/>
                <w:sz w:val="22"/>
                <w:szCs w:val="22"/>
              </w:rPr>
              <w:t xml:space="preserve"> різниці в тарифах на послуги з постачання теплової енергії та постачання гарячої води населенню</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496,7</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405,3</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496,7</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405,3</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w:t>
            </w:r>
          </w:p>
        </w:tc>
        <w:tc>
          <w:tcPr>
            <w:tcW w:w="1134" w:type="dxa"/>
          </w:tcPr>
          <w:p w:rsidR="009F5FC4" w:rsidRPr="00717CB6" w:rsidRDefault="009F5FC4" w:rsidP="009F5FC4">
            <w:pPr>
              <w:pStyle w:val="a9"/>
              <w:rPr>
                <w:i/>
                <w:color w:val="000000" w:themeColor="text1"/>
                <w:sz w:val="22"/>
                <w:szCs w:val="22"/>
              </w:rPr>
            </w:pPr>
            <w:r w:rsidRPr="00717CB6">
              <w:rPr>
                <w:i/>
                <w:color w:val="000000" w:themeColor="text1"/>
                <w:sz w:val="22"/>
                <w:szCs w:val="22"/>
              </w:rPr>
              <w:t>-</w:t>
            </w:r>
          </w:p>
        </w:tc>
      </w:tr>
      <w:tr w:rsidR="00747CF8" w:rsidRPr="00F6291B" w:rsidTr="00717CB6">
        <w:trPr>
          <w:jc w:val="center"/>
        </w:trPr>
        <w:tc>
          <w:tcPr>
            <w:tcW w:w="3539" w:type="dxa"/>
          </w:tcPr>
          <w:p w:rsidR="00747CF8" w:rsidRPr="00717CB6" w:rsidRDefault="00747CF8" w:rsidP="00747CF8">
            <w:pPr>
              <w:pStyle w:val="a9"/>
              <w:jc w:val="both"/>
              <w:rPr>
                <w:i/>
                <w:color w:val="000000" w:themeColor="text1"/>
                <w:sz w:val="22"/>
                <w:szCs w:val="22"/>
              </w:rPr>
            </w:pPr>
            <w:r w:rsidRPr="00717CB6">
              <w:rPr>
                <w:i/>
                <w:color w:val="000000" w:themeColor="text1"/>
                <w:sz w:val="22"/>
                <w:szCs w:val="22"/>
              </w:rPr>
              <w:t xml:space="preserve">-на здійснення заходів з капітального будівництва, реконструкції та ремонту об’єктів комунальної власності </w:t>
            </w:r>
          </w:p>
        </w:tc>
        <w:tc>
          <w:tcPr>
            <w:tcW w:w="1134" w:type="dxa"/>
          </w:tcPr>
          <w:p w:rsidR="00747CF8" w:rsidRPr="00717CB6" w:rsidRDefault="00747CF8" w:rsidP="00747CF8">
            <w:pPr>
              <w:pStyle w:val="a9"/>
              <w:rPr>
                <w:i/>
                <w:color w:val="000000" w:themeColor="text1"/>
                <w:sz w:val="22"/>
                <w:szCs w:val="22"/>
              </w:rPr>
            </w:pPr>
            <w:r w:rsidRPr="00717CB6">
              <w:rPr>
                <w:i/>
                <w:color w:val="000000" w:themeColor="text1"/>
                <w:sz w:val="22"/>
                <w:szCs w:val="22"/>
              </w:rPr>
              <w:t>76 929,7</w:t>
            </w:r>
          </w:p>
        </w:tc>
        <w:tc>
          <w:tcPr>
            <w:tcW w:w="1134" w:type="dxa"/>
          </w:tcPr>
          <w:p w:rsidR="00747CF8" w:rsidRPr="00717CB6" w:rsidRDefault="00747CF8" w:rsidP="00747CF8">
            <w:pPr>
              <w:pStyle w:val="a9"/>
              <w:rPr>
                <w:i/>
                <w:color w:val="000000" w:themeColor="text1"/>
                <w:sz w:val="22"/>
                <w:szCs w:val="22"/>
              </w:rPr>
            </w:pPr>
            <w:r w:rsidRPr="00717CB6">
              <w:rPr>
                <w:i/>
                <w:color w:val="000000" w:themeColor="text1"/>
                <w:sz w:val="22"/>
                <w:szCs w:val="22"/>
              </w:rPr>
              <w:t>76 917,6</w:t>
            </w:r>
          </w:p>
        </w:tc>
        <w:tc>
          <w:tcPr>
            <w:tcW w:w="1134" w:type="dxa"/>
          </w:tcPr>
          <w:p w:rsidR="00747CF8" w:rsidRPr="00717CB6" w:rsidRDefault="00747CF8" w:rsidP="00747CF8">
            <w:pPr>
              <w:pStyle w:val="a9"/>
              <w:rPr>
                <w:i/>
                <w:color w:val="000000" w:themeColor="text1"/>
                <w:sz w:val="22"/>
                <w:szCs w:val="22"/>
              </w:rPr>
            </w:pPr>
            <w:r w:rsidRPr="00717CB6">
              <w:rPr>
                <w:i/>
                <w:color w:val="000000" w:themeColor="text1"/>
                <w:sz w:val="22"/>
                <w:szCs w:val="22"/>
              </w:rPr>
              <w:t>-</w:t>
            </w:r>
          </w:p>
        </w:tc>
        <w:tc>
          <w:tcPr>
            <w:tcW w:w="1134" w:type="dxa"/>
          </w:tcPr>
          <w:p w:rsidR="00747CF8" w:rsidRPr="00717CB6" w:rsidRDefault="00747CF8" w:rsidP="00747CF8">
            <w:pPr>
              <w:pStyle w:val="a9"/>
              <w:rPr>
                <w:i/>
                <w:color w:val="000000" w:themeColor="text1"/>
                <w:sz w:val="22"/>
                <w:szCs w:val="22"/>
              </w:rPr>
            </w:pPr>
            <w:r w:rsidRPr="00717CB6">
              <w:rPr>
                <w:i/>
                <w:color w:val="000000" w:themeColor="text1"/>
                <w:sz w:val="22"/>
                <w:szCs w:val="22"/>
              </w:rPr>
              <w:t>-</w:t>
            </w:r>
          </w:p>
        </w:tc>
        <w:tc>
          <w:tcPr>
            <w:tcW w:w="1134" w:type="dxa"/>
          </w:tcPr>
          <w:p w:rsidR="00747CF8" w:rsidRPr="00717CB6" w:rsidRDefault="00747CF8" w:rsidP="00747CF8">
            <w:pPr>
              <w:pStyle w:val="a9"/>
              <w:rPr>
                <w:i/>
                <w:color w:val="000000" w:themeColor="text1"/>
                <w:sz w:val="22"/>
                <w:szCs w:val="22"/>
              </w:rPr>
            </w:pPr>
            <w:r w:rsidRPr="00717CB6">
              <w:rPr>
                <w:i/>
                <w:color w:val="000000" w:themeColor="text1"/>
                <w:sz w:val="22"/>
                <w:szCs w:val="22"/>
              </w:rPr>
              <w:t>76 929,7</w:t>
            </w:r>
          </w:p>
        </w:tc>
        <w:tc>
          <w:tcPr>
            <w:tcW w:w="1134" w:type="dxa"/>
          </w:tcPr>
          <w:p w:rsidR="00747CF8" w:rsidRPr="00717CB6" w:rsidRDefault="00747CF8" w:rsidP="00747CF8">
            <w:pPr>
              <w:pStyle w:val="a9"/>
              <w:rPr>
                <w:i/>
                <w:color w:val="000000" w:themeColor="text1"/>
                <w:sz w:val="22"/>
                <w:szCs w:val="22"/>
              </w:rPr>
            </w:pPr>
            <w:r w:rsidRPr="00717CB6">
              <w:rPr>
                <w:i/>
                <w:color w:val="000000" w:themeColor="text1"/>
                <w:sz w:val="22"/>
                <w:szCs w:val="22"/>
              </w:rPr>
              <w:t>76 917,6</w:t>
            </w:r>
          </w:p>
        </w:tc>
      </w:tr>
      <w:tr w:rsidR="00BF3C28" w:rsidRPr="00F6291B" w:rsidTr="00717CB6">
        <w:trPr>
          <w:trHeight w:val="2442"/>
          <w:jc w:val="center"/>
        </w:trPr>
        <w:tc>
          <w:tcPr>
            <w:tcW w:w="3539" w:type="dxa"/>
          </w:tcPr>
          <w:p w:rsidR="00BF3C28" w:rsidRPr="00717CB6" w:rsidRDefault="00E90263" w:rsidP="00E90263">
            <w:pPr>
              <w:pStyle w:val="a9"/>
              <w:jc w:val="both"/>
              <w:rPr>
                <w:color w:val="000000" w:themeColor="text1"/>
                <w:sz w:val="22"/>
                <w:szCs w:val="22"/>
              </w:rPr>
            </w:pPr>
            <w:r w:rsidRPr="00717CB6">
              <w:rPr>
                <w:color w:val="000000" w:themeColor="text1"/>
                <w:sz w:val="22"/>
                <w:szCs w:val="22"/>
              </w:rPr>
              <w:t>Субвенція з МБ на погашення з різниці в тарифах, що підлягає урегулюванню згідно із ЗУ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2 645,9</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2 645,8</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2 645,9</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2 645,8</w:t>
            </w:r>
          </w:p>
        </w:tc>
      </w:tr>
      <w:tr w:rsidR="00BF3C28" w:rsidRPr="00F6291B" w:rsidTr="00717CB6">
        <w:trPr>
          <w:jc w:val="center"/>
        </w:trPr>
        <w:tc>
          <w:tcPr>
            <w:tcW w:w="3539" w:type="dxa"/>
          </w:tcPr>
          <w:p w:rsidR="00BF3C28" w:rsidRPr="00717CB6" w:rsidRDefault="00BF3C28" w:rsidP="00BF3C28">
            <w:pPr>
              <w:pStyle w:val="a9"/>
              <w:jc w:val="both"/>
              <w:rPr>
                <w:color w:val="000000" w:themeColor="text1"/>
                <w:sz w:val="22"/>
                <w:szCs w:val="22"/>
              </w:rPr>
            </w:pPr>
            <w:r w:rsidRPr="00717CB6">
              <w:rPr>
                <w:color w:val="000000" w:themeColor="text1"/>
                <w:sz w:val="22"/>
                <w:szCs w:val="22"/>
              </w:rPr>
              <w:t>Субвенція з ДБ  місцевим бюджетам на здійснення заходів щодо соціально-економічного розвитку окремих територій</w:t>
            </w:r>
          </w:p>
        </w:tc>
        <w:tc>
          <w:tcPr>
            <w:tcW w:w="1134" w:type="dxa"/>
          </w:tcPr>
          <w:p w:rsidR="00BF3C28" w:rsidRPr="00717CB6" w:rsidRDefault="0054638E" w:rsidP="00BF3C28">
            <w:pPr>
              <w:pStyle w:val="a9"/>
              <w:rPr>
                <w:color w:val="000000" w:themeColor="text1"/>
                <w:sz w:val="22"/>
                <w:szCs w:val="22"/>
              </w:rPr>
            </w:pPr>
            <w:r>
              <w:rPr>
                <w:color w:val="000000" w:themeColor="text1"/>
                <w:sz w:val="22"/>
                <w:szCs w:val="22"/>
              </w:rPr>
              <w:t>91 021</w:t>
            </w:r>
            <w:r w:rsidR="00F27FBC">
              <w:rPr>
                <w:color w:val="000000" w:themeColor="text1"/>
                <w:sz w:val="22"/>
                <w:szCs w:val="22"/>
              </w:rPr>
              <w:t>,</w:t>
            </w:r>
            <w:r>
              <w:rPr>
                <w:color w:val="000000" w:themeColor="text1"/>
                <w:sz w:val="22"/>
                <w:szCs w:val="22"/>
              </w:rPr>
              <w:t>7</w:t>
            </w:r>
          </w:p>
        </w:tc>
        <w:tc>
          <w:tcPr>
            <w:tcW w:w="1134" w:type="dxa"/>
          </w:tcPr>
          <w:p w:rsidR="00BF3C28" w:rsidRPr="00717CB6" w:rsidRDefault="00F27FBC" w:rsidP="00BF3C28">
            <w:pPr>
              <w:pStyle w:val="a9"/>
              <w:rPr>
                <w:color w:val="000000" w:themeColor="text1"/>
                <w:sz w:val="22"/>
                <w:szCs w:val="22"/>
              </w:rPr>
            </w:pPr>
            <w:r>
              <w:rPr>
                <w:color w:val="000000" w:themeColor="text1"/>
                <w:sz w:val="22"/>
                <w:szCs w:val="22"/>
              </w:rPr>
              <w:t>24 433</w:t>
            </w:r>
            <w:r w:rsidR="00BF3C28" w:rsidRPr="00717CB6">
              <w:rPr>
                <w:color w:val="000000" w:themeColor="text1"/>
                <w:sz w:val="22"/>
                <w:szCs w:val="22"/>
              </w:rPr>
              <w:t>,3</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w:t>
            </w:r>
          </w:p>
        </w:tc>
        <w:tc>
          <w:tcPr>
            <w:tcW w:w="1134" w:type="dxa"/>
          </w:tcPr>
          <w:p w:rsidR="00BF3C28" w:rsidRPr="00717CB6" w:rsidRDefault="00BF3C28" w:rsidP="00BF3C28">
            <w:pPr>
              <w:pStyle w:val="a9"/>
              <w:rPr>
                <w:color w:val="000000" w:themeColor="text1"/>
                <w:sz w:val="22"/>
                <w:szCs w:val="22"/>
              </w:rPr>
            </w:pPr>
            <w:r w:rsidRPr="00717CB6">
              <w:rPr>
                <w:color w:val="000000" w:themeColor="text1"/>
                <w:sz w:val="22"/>
                <w:szCs w:val="22"/>
              </w:rPr>
              <w:t>-</w:t>
            </w:r>
          </w:p>
        </w:tc>
        <w:tc>
          <w:tcPr>
            <w:tcW w:w="1134" w:type="dxa"/>
          </w:tcPr>
          <w:p w:rsidR="00BF3C28" w:rsidRPr="00717CB6" w:rsidRDefault="0054638E" w:rsidP="00BF3C28">
            <w:pPr>
              <w:pStyle w:val="a9"/>
              <w:rPr>
                <w:color w:val="000000" w:themeColor="text1"/>
                <w:sz w:val="22"/>
                <w:szCs w:val="22"/>
              </w:rPr>
            </w:pPr>
            <w:r>
              <w:rPr>
                <w:color w:val="000000" w:themeColor="text1"/>
                <w:sz w:val="22"/>
                <w:szCs w:val="22"/>
              </w:rPr>
              <w:t>91 021</w:t>
            </w:r>
            <w:r w:rsidR="00F27FBC">
              <w:rPr>
                <w:color w:val="000000" w:themeColor="text1"/>
                <w:sz w:val="22"/>
                <w:szCs w:val="22"/>
              </w:rPr>
              <w:t>,</w:t>
            </w:r>
            <w:r>
              <w:rPr>
                <w:color w:val="000000" w:themeColor="text1"/>
                <w:sz w:val="22"/>
                <w:szCs w:val="22"/>
              </w:rPr>
              <w:t>7</w:t>
            </w:r>
          </w:p>
        </w:tc>
        <w:tc>
          <w:tcPr>
            <w:tcW w:w="1134" w:type="dxa"/>
          </w:tcPr>
          <w:p w:rsidR="00BF3C28" w:rsidRPr="00717CB6" w:rsidRDefault="00F27FBC" w:rsidP="00BF3C28">
            <w:pPr>
              <w:pStyle w:val="a9"/>
              <w:rPr>
                <w:color w:val="000000" w:themeColor="text1"/>
                <w:sz w:val="22"/>
                <w:szCs w:val="22"/>
              </w:rPr>
            </w:pPr>
            <w:r>
              <w:rPr>
                <w:color w:val="000000" w:themeColor="text1"/>
                <w:sz w:val="22"/>
                <w:szCs w:val="22"/>
              </w:rPr>
              <w:t>24 433</w:t>
            </w:r>
            <w:r w:rsidRPr="00717CB6">
              <w:rPr>
                <w:color w:val="000000" w:themeColor="text1"/>
                <w:sz w:val="22"/>
                <w:szCs w:val="22"/>
              </w:rPr>
              <w:t>,3</w:t>
            </w:r>
          </w:p>
        </w:tc>
      </w:tr>
      <w:tr w:rsidR="00620143" w:rsidRPr="00F6291B" w:rsidTr="00717CB6">
        <w:trPr>
          <w:jc w:val="center"/>
        </w:trPr>
        <w:tc>
          <w:tcPr>
            <w:tcW w:w="3539" w:type="dxa"/>
          </w:tcPr>
          <w:p w:rsidR="00620143" w:rsidRPr="00717CB6" w:rsidRDefault="00620143" w:rsidP="00620143">
            <w:pPr>
              <w:pStyle w:val="a9"/>
              <w:jc w:val="both"/>
              <w:rPr>
                <w:color w:val="000000" w:themeColor="text1"/>
                <w:sz w:val="22"/>
                <w:szCs w:val="22"/>
              </w:rPr>
            </w:pPr>
            <w:r w:rsidRPr="00620143">
              <w:rPr>
                <w:color w:val="000000" w:themeColor="text1"/>
                <w:sz w:val="22"/>
                <w:szCs w:val="22"/>
              </w:rPr>
              <w:t>Субвенція з державного бюджету місцевим бюджетам на реалізацію проектів в рамках Надзвичайної кредитної програми для відновлення України</w:t>
            </w:r>
          </w:p>
        </w:tc>
        <w:tc>
          <w:tcPr>
            <w:tcW w:w="1134" w:type="dxa"/>
          </w:tcPr>
          <w:p w:rsidR="00620143" w:rsidRPr="00620143" w:rsidRDefault="00620143" w:rsidP="00620143">
            <w:pPr>
              <w:pStyle w:val="a9"/>
              <w:rPr>
                <w:color w:val="000000" w:themeColor="text1"/>
                <w:sz w:val="22"/>
                <w:szCs w:val="22"/>
              </w:rPr>
            </w:pPr>
          </w:p>
          <w:p w:rsidR="00620143" w:rsidRPr="00620143" w:rsidRDefault="00620143" w:rsidP="00620143">
            <w:pPr>
              <w:rPr>
                <w:sz w:val="22"/>
                <w:szCs w:val="22"/>
                <w:lang w:val="uk-UA"/>
              </w:rPr>
            </w:pPr>
          </w:p>
          <w:p w:rsidR="00620143" w:rsidRPr="00620143" w:rsidRDefault="00620143" w:rsidP="00620143">
            <w:pPr>
              <w:rPr>
                <w:sz w:val="22"/>
                <w:szCs w:val="22"/>
                <w:lang w:val="uk-UA"/>
              </w:rPr>
            </w:pPr>
            <w:r w:rsidRPr="00620143">
              <w:rPr>
                <w:sz w:val="22"/>
                <w:szCs w:val="22"/>
                <w:lang w:val="uk-UA"/>
              </w:rPr>
              <w:t>82 800,0</w:t>
            </w:r>
          </w:p>
        </w:tc>
        <w:tc>
          <w:tcPr>
            <w:tcW w:w="1134" w:type="dxa"/>
          </w:tcPr>
          <w:p w:rsidR="00620143" w:rsidRPr="00620143" w:rsidRDefault="00620143" w:rsidP="00620143">
            <w:pPr>
              <w:pStyle w:val="a9"/>
              <w:rPr>
                <w:color w:val="000000" w:themeColor="text1"/>
                <w:sz w:val="22"/>
                <w:szCs w:val="22"/>
              </w:rPr>
            </w:pPr>
          </w:p>
          <w:p w:rsidR="00620143" w:rsidRPr="00620143" w:rsidRDefault="00620143" w:rsidP="00620143">
            <w:pPr>
              <w:rPr>
                <w:sz w:val="22"/>
                <w:szCs w:val="22"/>
                <w:lang w:val="uk-UA"/>
              </w:rPr>
            </w:pPr>
          </w:p>
          <w:p w:rsidR="00620143" w:rsidRPr="00620143" w:rsidRDefault="00620143" w:rsidP="00620143">
            <w:pPr>
              <w:rPr>
                <w:sz w:val="22"/>
                <w:szCs w:val="22"/>
                <w:lang w:val="uk-UA"/>
              </w:rPr>
            </w:pPr>
            <w:r w:rsidRPr="00620143">
              <w:rPr>
                <w:sz w:val="22"/>
                <w:szCs w:val="22"/>
                <w:lang w:val="uk-UA"/>
              </w:rPr>
              <w:t>65 273,8</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620143" w:rsidRDefault="00620143" w:rsidP="00620143">
            <w:pPr>
              <w:pStyle w:val="a9"/>
              <w:rPr>
                <w:color w:val="000000" w:themeColor="text1"/>
                <w:sz w:val="22"/>
                <w:szCs w:val="22"/>
              </w:rPr>
            </w:pPr>
          </w:p>
          <w:p w:rsidR="00620143" w:rsidRPr="00620143" w:rsidRDefault="00620143" w:rsidP="00620143">
            <w:pPr>
              <w:rPr>
                <w:sz w:val="22"/>
                <w:szCs w:val="22"/>
                <w:lang w:val="uk-UA"/>
              </w:rPr>
            </w:pPr>
          </w:p>
          <w:p w:rsidR="00620143" w:rsidRPr="00620143" w:rsidRDefault="00620143" w:rsidP="00620143">
            <w:pPr>
              <w:rPr>
                <w:sz w:val="22"/>
                <w:szCs w:val="22"/>
                <w:lang w:val="uk-UA"/>
              </w:rPr>
            </w:pPr>
            <w:r w:rsidRPr="00620143">
              <w:rPr>
                <w:sz w:val="22"/>
                <w:szCs w:val="22"/>
                <w:lang w:val="uk-UA"/>
              </w:rPr>
              <w:t>82 800,0</w:t>
            </w:r>
          </w:p>
        </w:tc>
        <w:tc>
          <w:tcPr>
            <w:tcW w:w="1134" w:type="dxa"/>
          </w:tcPr>
          <w:p w:rsidR="00620143" w:rsidRPr="00620143" w:rsidRDefault="00620143" w:rsidP="00620143">
            <w:pPr>
              <w:pStyle w:val="a9"/>
              <w:rPr>
                <w:color w:val="000000" w:themeColor="text1"/>
                <w:sz w:val="22"/>
                <w:szCs w:val="22"/>
              </w:rPr>
            </w:pPr>
          </w:p>
          <w:p w:rsidR="00620143" w:rsidRPr="00620143" w:rsidRDefault="00620143" w:rsidP="00620143">
            <w:pPr>
              <w:rPr>
                <w:sz w:val="22"/>
                <w:szCs w:val="22"/>
                <w:lang w:val="uk-UA"/>
              </w:rPr>
            </w:pPr>
          </w:p>
          <w:p w:rsidR="00620143" w:rsidRPr="00620143" w:rsidRDefault="00620143" w:rsidP="00620143">
            <w:pPr>
              <w:rPr>
                <w:sz w:val="22"/>
                <w:szCs w:val="22"/>
                <w:lang w:val="uk-UA"/>
              </w:rPr>
            </w:pPr>
            <w:r w:rsidRPr="00620143">
              <w:rPr>
                <w:sz w:val="22"/>
                <w:szCs w:val="22"/>
                <w:lang w:val="uk-UA"/>
              </w:rPr>
              <w:t>65 273,8</w:t>
            </w:r>
          </w:p>
        </w:tc>
      </w:tr>
      <w:tr w:rsidR="00620143" w:rsidRPr="00F6291B" w:rsidTr="00717CB6">
        <w:trPr>
          <w:jc w:val="center"/>
        </w:trPr>
        <w:tc>
          <w:tcPr>
            <w:tcW w:w="3539" w:type="dxa"/>
          </w:tcPr>
          <w:p w:rsidR="00620143" w:rsidRPr="00717CB6" w:rsidRDefault="00620143" w:rsidP="00620143">
            <w:pPr>
              <w:pStyle w:val="a9"/>
              <w:jc w:val="both"/>
              <w:rPr>
                <w:color w:val="000000" w:themeColor="text1"/>
                <w:sz w:val="22"/>
                <w:szCs w:val="22"/>
              </w:rPr>
            </w:pPr>
            <w:r w:rsidRPr="00717CB6">
              <w:rPr>
                <w:color w:val="000000" w:themeColor="text1"/>
                <w:sz w:val="22"/>
                <w:szCs w:val="22"/>
              </w:rPr>
              <w:t>Субвенція з ДБ місцевим бюджетам на здійснення заходів щодо підтримки територій, що зазнали негативного впливу внаслідок збройного конфлікту на сході України</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3 468,9</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989,8</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3 468,9</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989,8</w:t>
            </w:r>
          </w:p>
        </w:tc>
      </w:tr>
      <w:tr w:rsidR="00620143" w:rsidRPr="00F6291B" w:rsidTr="00717CB6">
        <w:trPr>
          <w:jc w:val="center"/>
        </w:trPr>
        <w:tc>
          <w:tcPr>
            <w:tcW w:w="3539" w:type="dxa"/>
          </w:tcPr>
          <w:p w:rsidR="00620143" w:rsidRDefault="00620143" w:rsidP="00620143">
            <w:pPr>
              <w:pStyle w:val="a9"/>
              <w:jc w:val="both"/>
              <w:rPr>
                <w:color w:val="000000" w:themeColor="text1"/>
                <w:sz w:val="22"/>
                <w:szCs w:val="22"/>
              </w:rPr>
            </w:pPr>
            <w:r w:rsidRPr="00717CB6">
              <w:rPr>
                <w:color w:val="000000" w:themeColor="text1"/>
                <w:sz w:val="22"/>
                <w:szCs w:val="22"/>
              </w:rPr>
              <w:t xml:space="preserve">Субвенція з МБ на виплату грошової компенсації за належні </w:t>
            </w:r>
            <w:r w:rsidRPr="00717CB6">
              <w:rPr>
                <w:color w:val="000000" w:themeColor="text1"/>
                <w:sz w:val="22"/>
                <w:szCs w:val="22"/>
              </w:rPr>
              <w:lastRenderedPageBreak/>
              <w:t>для отримання жилі приміщення для внутрішньо переміщених осіб</w:t>
            </w:r>
          </w:p>
          <w:p w:rsidR="00620143" w:rsidRPr="00717CB6" w:rsidRDefault="00620143" w:rsidP="00620143">
            <w:pPr>
              <w:pStyle w:val="a9"/>
              <w:jc w:val="both"/>
              <w:rPr>
                <w:color w:val="000000" w:themeColor="text1"/>
                <w:sz w:val="22"/>
                <w:szCs w:val="22"/>
              </w:rPr>
            </w:pP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lastRenderedPageBreak/>
              <w:t>1 959,6</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1 959,6</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1 959,6</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1 959,6</w:t>
            </w:r>
          </w:p>
        </w:tc>
      </w:tr>
      <w:tr w:rsidR="00620143" w:rsidRPr="00F6291B" w:rsidTr="00717CB6">
        <w:trPr>
          <w:jc w:val="center"/>
        </w:trPr>
        <w:tc>
          <w:tcPr>
            <w:tcW w:w="3539" w:type="dxa"/>
          </w:tcPr>
          <w:p w:rsidR="00620143" w:rsidRPr="00717CB6" w:rsidRDefault="00620143" w:rsidP="00620143">
            <w:pPr>
              <w:pStyle w:val="a9"/>
              <w:jc w:val="both"/>
              <w:rPr>
                <w:color w:val="000000" w:themeColor="text1"/>
                <w:sz w:val="22"/>
                <w:szCs w:val="22"/>
              </w:rPr>
            </w:pPr>
            <w:r w:rsidRPr="00717CB6">
              <w:rPr>
                <w:color w:val="000000" w:themeColor="text1"/>
                <w:sz w:val="22"/>
                <w:szCs w:val="22"/>
              </w:rPr>
              <w:lastRenderedPageBreak/>
              <w:t>Субвенція з МБ на проектні, будівельно- 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629,8</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314,9</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629,8</w:t>
            </w:r>
          </w:p>
        </w:tc>
        <w:tc>
          <w:tcPr>
            <w:tcW w:w="1134" w:type="dxa"/>
          </w:tcPr>
          <w:p w:rsidR="00620143" w:rsidRPr="00717CB6" w:rsidRDefault="00620143" w:rsidP="00620143">
            <w:pPr>
              <w:pStyle w:val="a9"/>
              <w:rPr>
                <w:color w:val="000000" w:themeColor="text1"/>
                <w:sz w:val="22"/>
                <w:szCs w:val="22"/>
              </w:rPr>
            </w:pPr>
            <w:r w:rsidRPr="00717CB6">
              <w:rPr>
                <w:color w:val="000000" w:themeColor="text1"/>
                <w:sz w:val="22"/>
                <w:szCs w:val="22"/>
              </w:rPr>
              <w:t>314,9</w:t>
            </w:r>
          </w:p>
        </w:tc>
      </w:tr>
      <w:tr w:rsidR="00620143" w:rsidRPr="00F6291B" w:rsidTr="00717CB6">
        <w:trPr>
          <w:jc w:val="center"/>
        </w:trPr>
        <w:tc>
          <w:tcPr>
            <w:tcW w:w="3539" w:type="dxa"/>
          </w:tcPr>
          <w:p w:rsidR="00620143" w:rsidRPr="00717CB6" w:rsidRDefault="00620143" w:rsidP="00620143">
            <w:pPr>
              <w:pStyle w:val="a9"/>
              <w:jc w:val="both"/>
              <w:rPr>
                <w:b/>
                <w:color w:val="000000" w:themeColor="text1"/>
                <w:sz w:val="22"/>
                <w:szCs w:val="22"/>
              </w:rPr>
            </w:pPr>
            <w:r w:rsidRPr="00717CB6">
              <w:rPr>
                <w:b/>
                <w:color w:val="000000" w:themeColor="text1"/>
                <w:sz w:val="22"/>
                <w:szCs w:val="22"/>
              </w:rPr>
              <w:t>РАЗОМ</w:t>
            </w:r>
          </w:p>
        </w:tc>
        <w:tc>
          <w:tcPr>
            <w:tcW w:w="1134" w:type="dxa"/>
          </w:tcPr>
          <w:p w:rsidR="00620143" w:rsidRPr="00717CB6" w:rsidRDefault="00083CFA" w:rsidP="00620143">
            <w:pPr>
              <w:pStyle w:val="a9"/>
              <w:rPr>
                <w:b/>
                <w:color w:val="000000" w:themeColor="text1"/>
                <w:sz w:val="22"/>
                <w:szCs w:val="22"/>
              </w:rPr>
            </w:pPr>
            <w:r>
              <w:rPr>
                <w:b/>
                <w:color w:val="000000" w:themeColor="text1"/>
                <w:sz w:val="22"/>
                <w:szCs w:val="22"/>
              </w:rPr>
              <w:t>458</w:t>
            </w:r>
            <w:r w:rsidR="00620143">
              <w:rPr>
                <w:b/>
                <w:color w:val="000000" w:themeColor="text1"/>
                <w:sz w:val="22"/>
                <w:szCs w:val="22"/>
              </w:rPr>
              <w:t> </w:t>
            </w:r>
            <w:r>
              <w:rPr>
                <w:b/>
                <w:color w:val="000000" w:themeColor="text1"/>
                <w:sz w:val="22"/>
                <w:szCs w:val="22"/>
              </w:rPr>
              <w:t>578</w:t>
            </w:r>
            <w:r w:rsidR="00620143">
              <w:rPr>
                <w:b/>
                <w:color w:val="000000" w:themeColor="text1"/>
                <w:sz w:val="22"/>
                <w:szCs w:val="22"/>
              </w:rPr>
              <w:t>,</w:t>
            </w:r>
            <w:r>
              <w:rPr>
                <w:b/>
                <w:color w:val="000000" w:themeColor="text1"/>
                <w:sz w:val="22"/>
                <w:szCs w:val="22"/>
              </w:rPr>
              <w:t>9</w:t>
            </w:r>
          </w:p>
        </w:tc>
        <w:tc>
          <w:tcPr>
            <w:tcW w:w="1134" w:type="dxa"/>
          </w:tcPr>
          <w:p w:rsidR="00620143" w:rsidRPr="00717CB6" w:rsidRDefault="00F6656A" w:rsidP="00620143">
            <w:pPr>
              <w:pStyle w:val="a9"/>
              <w:rPr>
                <w:b/>
                <w:color w:val="000000" w:themeColor="text1"/>
                <w:sz w:val="22"/>
                <w:szCs w:val="22"/>
              </w:rPr>
            </w:pPr>
            <w:r>
              <w:rPr>
                <w:b/>
                <w:color w:val="000000" w:themeColor="text1"/>
                <w:sz w:val="22"/>
                <w:szCs w:val="22"/>
              </w:rPr>
              <w:t>369 595,8</w:t>
            </w:r>
          </w:p>
        </w:tc>
        <w:tc>
          <w:tcPr>
            <w:tcW w:w="1134" w:type="dxa"/>
          </w:tcPr>
          <w:p w:rsidR="00620143" w:rsidRPr="00717CB6" w:rsidRDefault="00793279" w:rsidP="00620143">
            <w:pPr>
              <w:pStyle w:val="a9"/>
              <w:rPr>
                <w:b/>
                <w:color w:val="000000" w:themeColor="text1"/>
                <w:sz w:val="22"/>
                <w:szCs w:val="22"/>
              </w:rPr>
            </w:pPr>
            <w:r>
              <w:rPr>
                <w:b/>
                <w:color w:val="000000" w:themeColor="text1"/>
                <w:sz w:val="22"/>
                <w:szCs w:val="22"/>
              </w:rPr>
              <w:t>196 808</w:t>
            </w:r>
            <w:r w:rsidR="00620143" w:rsidRPr="00717CB6">
              <w:rPr>
                <w:b/>
                <w:color w:val="000000" w:themeColor="text1"/>
                <w:sz w:val="22"/>
                <w:szCs w:val="22"/>
              </w:rPr>
              <w:t>,</w:t>
            </w:r>
            <w:r>
              <w:rPr>
                <w:b/>
                <w:color w:val="000000" w:themeColor="text1"/>
                <w:sz w:val="22"/>
                <w:szCs w:val="22"/>
              </w:rPr>
              <w:t>7</w:t>
            </w:r>
          </w:p>
        </w:tc>
        <w:tc>
          <w:tcPr>
            <w:tcW w:w="1134" w:type="dxa"/>
          </w:tcPr>
          <w:p w:rsidR="00620143" w:rsidRPr="00717CB6" w:rsidRDefault="00095C01" w:rsidP="00620143">
            <w:pPr>
              <w:pStyle w:val="a9"/>
              <w:rPr>
                <w:b/>
                <w:color w:val="000000" w:themeColor="text1"/>
                <w:sz w:val="22"/>
                <w:szCs w:val="22"/>
              </w:rPr>
            </w:pPr>
            <w:r>
              <w:rPr>
                <w:b/>
                <w:color w:val="000000" w:themeColor="text1"/>
                <w:sz w:val="22"/>
                <w:szCs w:val="22"/>
              </w:rPr>
              <w:t>191 898</w:t>
            </w:r>
            <w:r w:rsidR="00620143" w:rsidRPr="00717CB6">
              <w:rPr>
                <w:b/>
                <w:color w:val="000000" w:themeColor="text1"/>
                <w:sz w:val="22"/>
                <w:szCs w:val="22"/>
              </w:rPr>
              <w:t>,</w:t>
            </w:r>
            <w:r>
              <w:rPr>
                <w:b/>
                <w:color w:val="000000" w:themeColor="text1"/>
                <w:sz w:val="22"/>
                <w:szCs w:val="22"/>
              </w:rPr>
              <w:t>2</w:t>
            </w:r>
          </w:p>
        </w:tc>
        <w:tc>
          <w:tcPr>
            <w:tcW w:w="1134" w:type="dxa"/>
          </w:tcPr>
          <w:p w:rsidR="00620143" w:rsidRPr="00717CB6" w:rsidRDefault="00333BD8" w:rsidP="00333BD8">
            <w:pPr>
              <w:pStyle w:val="a9"/>
              <w:jc w:val="left"/>
              <w:rPr>
                <w:b/>
                <w:color w:val="000000" w:themeColor="text1"/>
                <w:sz w:val="22"/>
                <w:szCs w:val="22"/>
              </w:rPr>
            </w:pPr>
            <w:r>
              <w:rPr>
                <w:b/>
                <w:color w:val="000000" w:themeColor="text1"/>
                <w:sz w:val="22"/>
                <w:szCs w:val="22"/>
              </w:rPr>
              <w:t>264 672,4</w:t>
            </w:r>
          </w:p>
        </w:tc>
        <w:tc>
          <w:tcPr>
            <w:tcW w:w="1134" w:type="dxa"/>
          </w:tcPr>
          <w:p w:rsidR="00620143" w:rsidRPr="00717CB6" w:rsidRDefault="00333BD8" w:rsidP="00620143">
            <w:pPr>
              <w:pStyle w:val="a9"/>
              <w:rPr>
                <w:b/>
                <w:color w:val="000000" w:themeColor="text1"/>
                <w:sz w:val="22"/>
                <w:szCs w:val="22"/>
              </w:rPr>
            </w:pPr>
            <w:r>
              <w:rPr>
                <w:b/>
                <w:color w:val="000000" w:themeColor="text1"/>
                <w:sz w:val="22"/>
                <w:szCs w:val="22"/>
              </w:rPr>
              <w:t>177 697</w:t>
            </w:r>
            <w:r w:rsidR="00620143" w:rsidRPr="00717CB6">
              <w:rPr>
                <w:b/>
                <w:color w:val="000000" w:themeColor="text1"/>
                <w:sz w:val="22"/>
                <w:szCs w:val="22"/>
              </w:rPr>
              <w:t>,</w:t>
            </w:r>
            <w:r>
              <w:rPr>
                <w:b/>
                <w:color w:val="000000" w:themeColor="text1"/>
                <w:sz w:val="22"/>
                <w:szCs w:val="22"/>
              </w:rPr>
              <w:t>8</w:t>
            </w:r>
          </w:p>
        </w:tc>
      </w:tr>
    </w:tbl>
    <w:p w:rsidR="00386FAD" w:rsidRPr="00413EC5" w:rsidRDefault="00386FAD" w:rsidP="001A0427">
      <w:pPr>
        <w:pStyle w:val="a9"/>
        <w:ind w:firstLine="567"/>
        <w:jc w:val="both"/>
        <w:rPr>
          <w:color w:val="FF0000"/>
          <w:sz w:val="24"/>
        </w:rPr>
      </w:pPr>
    </w:p>
    <w:p w:rsidR="00424B57" w:rsidRPr="007D4905" w:rsidRDefault="00424B57" w:rsidP="001A0427">
      <w:pPr>
        <w:pStyle w:val="a9"/>
        <w:ind w:firstLine="567"/>
        <w:jc w:val="both"/>
        <w:rPr>
          <w:sz w:val="24"/>
        </w:rPr>
      </w:pPr>
    </w:p>
    <w:p w:rsidR="00506078" w:rsidRDefault="00506078" w:rsidP="00506078">
      <w:pPr>
        <w:pStyle w:val="a9"/>
        <w:ind w:left="567"/>
        <w:jc w:val="both"/>
        <w:rPr>
          <w:sz w:val="24"/>
        </w:rPr>
      </w:pPr>
    </w:p>
    <w:p w:rsidR="008141CA" w:rsidRPr="002E358F" w:rsidRDefault="008141CA" w:rsidP="00506078">
      <w:pPr>
        <w:pStyle w:val="a9"/>
        <w:ind w:left="567"/>
        <w:jc w:val="both"/>
        <w:rPr>
          <w:sz w:val="24"/>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123" w:rsidRDefault="00801123" w:rsidP="000B5FDB">
      <w:r>
        <w:separator/>
      </w:r>
    </w:p>
  </w:endnote>
  <w:endnote w:type="continuationSeparator" w:id="0">
    <w:p w:rsidR="00801123" w:rsidRDefault="00801123"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123" w:rsidRDefault="00801123" w:rsidP="000B5FDB">
      <w:r>
        <w:separator/>
      </w:r>
    </w:p>
  </w:footnote>
  <w:footnote w:type="continuationSeparator" w:id="0">
    <w:p w:rsidR="00801123" w:rsidRDefault="00801123"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E"/>
    <w:rsid w:val="0007795C"/>
    <w:rsid w:val="00077A4B"/>
    <w:rsid w:val="00077B93"/>
    <w:rsid w:val="00077E5B"/>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ED2"/>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B5E"/>
    <w:rsid w:val="00117BAF"/>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20F4"/>
    <w:rsid w:val="00152114"/>
    <w:rsid w:val="00152546"/>
    <w:rsid w:val="001526B4"/>
    <w:rsid w:val="001528D1"/>
    <w:rsid w:val="001529D1"/>
    <w:rsid w:val="00152DE7"/>
    <w:rsid w:val="001530A9"/>
    <w:rsid w:val="001530DB"/>
    <w:rsid w:val="001533B5"/>
    <w:rsid w:val="00153CBB"/>
    <w:rsid w:val="0015422A"/>
    <w:rsid w:val="00154C48"/>
    <w:rsid w:val="0015589E"/>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ABE"/>
    <w:rsid w:val="00160C5F"/>
    <w:rsid w:val="00161225"/>
    <w:rsid w:val="00161258"/>
    <w:rsid w:val="00161381"/>
    <w:rsid w:val="00161812"/>
    <w:rsid w:val="00161E59"/>
    <w:rsid w:val="00163B0D"/>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DE9"/>
    <w:rsid w:val="00190161"/>
    <w:rsid w:val="001901DB"/>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599"/>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E0A"/>
    <w:rsid w:val="0025077F"/>
    <w:rsid w:val="00250A08"/>
    <w:rsid w:val="0025180F"/>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6024"/>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A0267"/>
    <w:rsid w:val="002A05EF"/>
    <w:rsid w:val="002A0680"/>
    <w:rsid w:val="002A07FB"/>
    <w:rsid w:val="002A0BEB"/>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1A8"/>
    <w:rsid w:val="002A538C"/>
    <w:rsid w:val="002A53D0"/>
    <w:rsid w:val="002A557C"/>
    <w:rsid w:val="002A60B3"/>
    <w:rsid w:val="002A6335"/>
    <w:rsid w:val="002A6842"/>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67C"/>
    <w:rsid w:val="002E589A"/>
    <w:rsid w:val="002E5A18"/>
    <w:rsid w:val="002E5B67"/>
    <w:rsid w:val="002E5C53"/>
    <w:rsid w:val="002E6621"/>
    <w:rsid w:val="002E6AE9"/>
    <w:rsid w:val="002E6B25"/>
    <w:rsid w:val="002E6C04"/>
    <w:rsid w:val="002E70D0"/>
    <w:rsid w:val="002E73A3"/>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C4D"/>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56B"/>
    <w:rsid w:val="003F3B06"/>
    <w:rsid w:val="003F4220"/>
    <w:rsid w:val="003F4305"/>
    <w:rsid w:val="003F4820"/>
    <w:rsid w:val="003F49B6"/>
    <w:rsid w:val="003F4C1A"/>
    <w:rsid w:val="003F4D1A"/>
    <w:rsid w:val="003F5280"/>
    <w:rsid w:val="003F544B"/>
    <w:rsid w:val="003F5802"/>
    <w:rsid w:val="003F580C"/>
    <w:rsid w:val="003F59FD"/>
    <w:rsid w:val="003F6255"/>
    <w:rsid w:val="003F65A3"/>
    <w:rsid w:val="003F6669"/>
    <w:rsid w:val="003F6776"/>
    <w:rsid w:val="003F6D82"/>
    <w:rsid w:val="003F77D5"/>
    <w:rsid w:val="003F7C26"/>
    <w:rsid w:val="00400229"/>
    <w:rsid w:val="0040066C"/>
    <w:rsid w:val="004013B0"/>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6E2"/>
    <w:rsid w:val="0044118C"/>
    <w:rsid w:val="00441465"/>
    <w:rsid w:val="0044175A"/>
    <w:rsid w:val="00441925"/>
    <w:rsid w:val="00441D66"/>
    <w:rsid w:val="0044235A"/>
    <w:rsid w:val="004427E4"/>
    <w:rsid w:val="00442F56"/>
    <w:rsid w:val="00443046"/>
    <w:rsid w:val="00443691"/>
    <w:rsid w:val="00444915"/>
    <w:rsid w:val="00444A00"/>
    <w:rsid w:val="00444DED"/>
    <w:rsid w:val="0044528F"/>
    <w:rsid w:val="00446AAD"/>
    <w:rsid w:val="00446E2E"/>
    <w:rsid w:val="00447457"/>
    <w:rsid w:val="004478EB"/>
    <w:rsid w:val="00447A54"/>
    <w:rsid w:val="00447C17"/>
    <w:rsid w:val="00447CAC"/>
    <w:rsid w:val="00450D56"/>
    <w:rsid w:val="00450DE3"/>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2321"/>
    <w:rsid w:val="004A2711"/>
    <w:rsid w:val="004A2A19"/>
    <w:rsid w:val="004A2F01"/>
    <w:rsid w:val="004A33B2"/>
    <w:rsid w:val="004A3AF1"/>
    <w:rsid w:val="004A3F6E"/>
    <w:rsid w:val="004A4426"/>
    <w:rsid w:val="004A4483"/>
    <w:rsid w:val="004A4793"/>
    <w:rsid w:val="004A49E9"/>
    <w:rsid w:val="004A50B0"/>
    <w:rsid w:val="004A6039"/>
    <w:rsid w:val="004A65C9"/>
    <w:rsid w:val="004A6864"/>
    <w:rsid w:val="004A6FB8"/>
    <w:rsid w:val="004A705E"/>
    <w:rsid w:val="004A70A4"/>
    <w:rsid w:val="004A7727"/>
    <w:rsid w:val="004A77C5"/>
    <w:rsid w:val="004A7D96"/>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958"/>
    <w:rsid w:val="004B7EB8"/>
    <w:rsid w:val="004C0119"/>
    <w:rsid w:val="004C0553"/>
    <w:rsid w:val="004C0B70"/>
    <w:rsid w:val="004C0C6B"/>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71CA"/>
    <w:rsid w:val="004E7378"/>
    <w:rsid w:val="004E7B67"/>
    <w:rsid w:val="004F0C2F"/>
    <w:rsid w:val="004F0CDC"/>
    <w:rsid w:val="004F13FA"/>
    <w:rsid w:val="004F1EFB"/>
    <w:rsid w:val="004F1FF7"/>
    <w:rsid w:val="004F2116"/>
    <w:rsid w:val="004F2882"/>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AEC"/>
    <w:rsid w:val="00531C75"/>
    <w:rsid w:val="00531D40"/>
    <w:rsid w:val="00532178"/>
    <w:rsid w:val="00532201"/>
    <w:rsid w:val="00532BA6"/>
    <w:rsid w:val="00532F08"/>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F93"/>
    <w:rsid w:val="00577471"/>
    <w:rsid w:val="005774BC"/>
    <w:rsid w:val="005805CE"/>
    <w:rsid w:val="0058099C"/>
    <w:rsid w:val="00580D60"/>
    <w:rsid w:val="00580E41"/>
    <w:rsid w:val="00580F41"/>
    <w:rsid w:val="00581304"/>
    <w:rsid w:val="00581CF5"/>
    <w:rsid w:val="0058221F"/>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4FA"/>
    <w:rsid w:val="005A7771"/>
    <w:rsid w:val="005A77CB"/>
    <w:rsid w:val="005B0393"/>
    <w:rsid w:val="005B0573"/>
    <w:rsid w:val="005B0707"/>
    <w:rsid w:val="005B0AD8"/>
    <w:rsid w:val="005B0FFE"/>
    <w:rsid w:val="005B11AF"/>
    <w:rsid w:val="005B1689"/>
    <w:rsid w:val="005B1E0D"/>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21DC"/>
    <w:rsid w:val="007225A8"/>
    <w:rsid w:val="00722676"/>
    <w:rsid w:val="007227B9"/>
    <w:rsid w:val="007227EA"/>
    <w:rsid w:val="0072287E"/>
    <w:rsid w:val="00722C8E"/>
    <w:rsid w:val="007235A1"/>
    <w:rsid w:val="00723809"/>
    <w:rsid w:val="00723E7A"/>
    <w:rsid w:val="007243DE"/>
    <w:rsid w:val="007245BB"/>
    <w:rsid w:val="00724A27"/>
    <w:rsid w:val="0072582C"/>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5D8"/>
    <w:rsid w:val="007427DF"/>
    <w:rsid w:val="00742FD0"/>
    <w:rsid w:val="00743205"/>
    <w:rsid w:val="0074352F"/>
    <w:rsid w:val="00743825"/>
    <w:rsid w:val="00743B17"/>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D5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423"/>
    <w:rsid w:val="007A3734"/>
    <w:rsid w:val="007A3834"/>
    <w:rsid w:val="007A38A9"/>
    <w:rsid w:val="007A39C4"/>
    <w:rsid w:val="007A3E37"/>
    <w:rsid w:val="007A3E44"/>
    <w:rsid w:val="007A45A3"/>
    <w:rsid w:val="007A46D7"/>
    <w:rsid w:val="007A4A42"/>
    <w:rsid w:val="007A4C09"/>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202A"/>
    <w:rsid w:val="007F285B"/>
    <w:rsid w:val="007F2D41"/>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71A"/>
    <w:rsid w:val="0091177A"/>
    <w:rsid w:val="00911CF3"/>
    <w:rsid w:val="00912243"/>
    <w:rsid w:val="009125B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C0A"/>
    <w:rsid w:val="00942C53"/>
    <w:rsid w:val="00942C71"/>
    <w:rsid w:val="00943A15"/>
    <w:rsid w:val="00943B52"/>
    <w:rsid w:val="00943D47"/>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E4"/>
    <w:rsid w:val="0095436A"/>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736"/>
    <w:rsid w:val="0096076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56E"/>
    <w:rsid w:val="0096575C"/>
    <w:rsid w:val="009659FF"/>
    <w:rsid w:val="00965B1A"/>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DA"/>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F7"/>
    <w:rsid w:val="00A54F7F"/>
    <w:rsid w:val="00A550AA"/>
    <w:rsid w:val="00A5513C"/>
    <w:rsid w:val="00A55160"/>
    <w:rsid w:val="00A55272"/>
    <w:rsid w:val="00A55774"/>
    <w:rsid w:val="00A55848"/>
    <w:rsid w:val="00A558F8"/>
    <w:rsid w:val="00A55C95"/>
    <w:rsid w:val="00A56135"/>
    <w:rsid w:val="00A5615D"/>
    <w:rsid w:val="00A56327"/>
    <w:rsid w:val="00A566C1"/>
    <w:rsid w:val="00A568D2"/>
    <w:rsid w:val="00A56BF3"/>
    <w:rsid w:val="00A5733C"/>
    <w:rsid w:val="00A576B4"/>
    <w:rsid w:val="00A5787A"/>
    <w:rsid w:val="00A578CB"/>
    <w:rsid w:val="00A57959"/>
    <w:rsid w:val="00A57978"/>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36A9"/>
    <w:rsid w:val="00A93805"/>
    <w:rsid w:val="00A9487E"/>
    <w:rsid w:val="00A94D5A"/>
    <w:rsid w:val="00A94F34"/>
    <w:rsid w:val="00A950F5"/>
    <w:rsid w:val="00A95591"/>
    <w:rsid w:val="00A955EE"/>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14A2"/>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39D"/>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7F5"/>
    <w:rsid w:val="00AE157C"/>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579"/>
    <w:rsid w:val="00BC6ACE"/>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50AB"/>
    <w:rsid w:val="00BD5591"/>
    <w:rsid w:val="00BD5C8E"/>
    <w:rsid w:val="00BD5F37"/>
    <w:rsid w:val="00BD5F70"/>
    <w:rsid w:val="00BD6084"/>
    <w:rsid w:val="00BD655A"/>
    <w:rsid w:val="00BD66BD"/>
    <w:rsid w:val="00BD66E4"/>
    <w:rsid w:val="00BD6F33"/>
    <w:rsid w:val="00BD6F93"/>
    <w:rsid w:val="00BD70F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7095"/>
    <w:rsid w:val="00C37598"/>
    <w:rsid w:val="00C4047E"/>
    <w:rsid w:val="00C406F5"/>
    <w:rsid w:val="00C407B6"/>
    <w:rsid w:val="00C40B40"/>
    <w:rsid w:val="00C40B78"/>
    <w:rsid w:val="00C40C47"/>
    <w:rsid w:val="00C40CB5"/>
    <w:rsid w:val="00C40CFB"/>
    <w:rsid w:val="00C40D4D"/>
    <w:rsid w:val="00C40E04"/>
    <w:rsid w:val="00C40E84"/>
    <w:rsid w:val="00C41103"/>
    <w:rsid w:val="00C41ACE"/>
    <w:rsid w:val="00C41C38"/>
    <w:rsid w:val="00C42F64"/>
    <w:rsid w:val="00C4459F"/>
    <w:rsid w:val="00C447DB"/>
    <w:rsid w:val="00C45072"/>
    <w:rsid w:val="00C451A5"/>
    <w:rsid w:val="00C457DC"/>
    <w:rsid w:val="00C45853"/>
    <w:rsid w:val="00C45B3C"/>
    <w:rsid w:val="00C461D4"/>
    <w:rsid w:val="00C469A9"/>
    <w:rsid w:val="00C469AF"/>
    <w:rsid w:val="00C46DAF"/>
    <w:rsid w:val="00C473DC"/>
    <w:rsid w:val="00C47EDA"/>
    <w:rsid w:val="00C47F1B"/>
    <w:rsid w:val="00C5048B"/>
    <w:rsid w:val="00C5166B"/>
    <w:rsid w:val="00C516E1"/>
    <w:rsid w:val="00C518EC"/>
    <w:rsid w:val="00C51D23"/>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F5"/>
    <w:rsid w:val="00C65268"/>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CF5"/>
    <w:rsid w:val="00CA167D"/>
    <w:rsid w:val="00CA17B2"/>
    <w:rsid w:val="00CA1B9D"/>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B80"/>
    <w:rsid w:val="00CB4E4B"/>
    <w:rsid w:val="00CB50A8"/>
    <w:rsid w:val="00CB5308"/>
    <w:rsid w:val="00CB552F"/>
    <w:rsid w:val="00CB5652"/>
    <w:rsid w:val="00CB56B5"/>
    <w:rsid w:val="00CB5866"/>
    <w:rsid w:val="00CB5AFD"/>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AE4"/>
    <w:rsid w:val="00CE0708"/>
    <w:rsid w:val="00CE089A"/>
    <w:rsid w:val="00CE0A08"/>
    <w:rsid w:val="00CE0EBD"/>
    <w:rsid w:val="00CE1294"/>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B4A"/>
    <w:rsid w:val="00CF5E40"/>
    <w:rsid w:val="00CF62C1"/>
    <w:rsid w:val="00CF6476"/>
    <w:rsid w:val="00CF674E"/>
    <w:rsid w:val="00CF69DF"/>
    <w:rsid w:val="00CF7005"/>
    <w:rsid w:val="00D008B5"/>
    <w:rsid w:val="00D00946"/>
    <w:rsid w:val="00D019F9"/>
    <w:rsid w:val="00D01D31"/>
    <w:rsid w:val="00D02115"/>
    <w:rsid w:val="00D0232E"/>
    <w:rsid w:val="00D02428"/>
    <w:rsid w:val="00D02A77"/>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B59"/>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20F2"/>
    <w:rsid w:val="00E42269"/>
    <w:rsid w:val="00E423B2"/>
    <w:rsid w:val="00E42701"/>
    <w:rsid w:val="00E4282C"/>
    <w:rsid w:val="00E42843"/>
    <w:rsid w:val="00E44893"/>
    <w:rsid w:val="00E449D8"/>
    <w:rsid w:val="00E45000"/>
    <w:rsid w:val="00E451F9"/>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FE8"/>
    <w:rsid w:val="00EA5090"/>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218"/>
    <w:rsid w:val="00F455B0"/>
    <w:rsid w:val="00F455EB"/>
    <w:rsid w:val="00F45610"/>
    <w:rsid w:val="00F4570D"/>
    <w:rsid w:val="00F45779"/>
    <w:rsid w:val="00F458A5"/>
    <w:rsid w:val="00F45F98"/>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E40"/>
    <w:rsid w:val="00FE33E1"/>
    <w:rsid w:val="00FE38CB"/>
    <w:rsid w:val="00FE3C45"/>
    <w:rsid w:val="00FE3FC2"/>
    <w:rsid w:val="00FE400F"/>
    <w:rsid w:val="00FE40A5"/>
    <w:rsid w:val="00FE4420"/>
    <w:rsid w:val="00FE4CE2"/>
    <w:rsid w:val="00FE4D35"/>
    <w:rsid w:val="00FE5567"/>
    <w:rsid w:val="00FE5D16"/>
    <w:rsid w:val="00FE5D55"/>
    <w:rsid w:val="00FE6713"/>
    <w:rsid w:val="00FE68F6"/>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11C5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chart" Target="charts/chart10.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package" Target="../embeddings/______Microsoft_Excel.xlsx"/><Relationship Id="rId4" Type="http://schemas.openxmlformats.org/officeDocument/2006/relationships/image" Target="../media/image1.jpeg"/></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_Microsoft_Excel8.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themeOverride" Target="../theme/themeOverride3.xml"/><Relationship Id="rId5" Type="http://schemas.openxmlformats.org/officeDocument/2006/relationships/package" Target="../embeddings/______Microsoft_Excel1.xlsx"/><Relationship Id="rId4" Type="http://schemas.openxmlformats.org/officeDocument/2006/relationships/image" Target="../media/image4.jpeg"/></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package" Target="../embeddings/______Microsoft_Excel2.xlsx"/><Relationship Id="rId5" Type="http://schemas.openxmlformats.org/officeDocument/2006/relationships/image" Target="../media/image1.jpeg"/><Relationship Id="rId4" Type="http://schemas.openxmlformats.org/officeDocument/2006/relationships/image" Target="../media/image4.jpeg"/></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_Microsoft_Excel4.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_Microsoft_Excel5.xlsx"/></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_Microsoft_Excel6.xlsx"/><Relationship Id="rId2" Type="http://schemas.microsoft.com/office/2011/relationships/chartColorStyle" Target="colors5.xml"/><Relationship Id="rId1" Type="http://schemas.microsoft.com/office/2011/relationships/chartStyle" Target="style5.xm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Динаміка надходжень до бюджету Бучанської МТГ за 2020 та 2021 роки, тис. грн</a:t>
            </a: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2020 рік</c:v>
                </c:pt>
              </c:strCache>
            </c:strRef>
          </c:tx>
          <c:spPr>
            <a:solidFill>
              <a:schemeClr val="accent1"/>
            </a:solidFill>
            <a:ln>
              <a:noFill/>
            </a:ln>
            <a:effectLst/>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AE7-42DF-AD5B-09DFCD1AF982}"/>
                </c:ext>
              </c:extLst>
            </c:dLbl>
            <c:dLbl>
              <c:idx val="1"/>
              <c:layout>
                <c:manualLayout>
                  <c:x val="-2.3844955160421462E-2"/>
                  <c:y val="-1.747935804899387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AE7-42DF-AD5B-09DFCD1AF982}"/>
                </c:ext>
              </c:extLst>
            </c:dLbl>
            <c:dLbl>
              <c:idx val="2"/>
              <c:layout>
                <c:manualLayout>
                  <c:x val="-2.6474098994506499E-2"/>
                  <c:y val="-1.30208333333334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AE7-42DF-AD5B-09DFCD1AF982}"/>
                </c:ext>
              </c:extLst>
            </c:dLbl>
            <c:dLbl>
              <c:idx val="3"/>
              <c:layout>
                <c:manualLayout>
                  <c:x val="-2.4067388688327317E-2"/>
                  <c:y val="-7.7403933069659231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#,##0.0</c:formatCode>
                <c:ptCount val="4"/>
                <c:pt idx="0">
                  <c:v>594575.6</c:v>
                </c:pt>
                <c:pt idx="1">
                  <c:v>289277.5</c:v>
                </c:pt>
                <c:pt idx="2">
                  <c:v>114470.1</c:v>
                </c:pt>
                <c:pt idx="3">
                  <c:v>190828</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2021 рік</c:v>
                </c:pt>
              </c:strCache>
            </c:strRef>
          </c:tx>
          <c:spPr>
            <a:blipFill>
              <a:blip xmlns:r="http://schemas.openxmlformats.org/officeDocument/2006/relationships" r:embed="rId4"/>
              <a:tile tx="0" ty="0" sx="100000" sy="100000" flip="none" algn="tl"/>
            </a:blipFill>
            <a:ln>
              <a:noFill/>
            </a:ln>
            <a:effectLst/>
            <a:sp3d/>
          </c:spPr>
          <c:invertIfNegative val="0"/>
          <c:dLbls>
            <c:dLbl>
              <c:idx val="0"/>
              <c:layout>
                <c:manualLayout>
                  <c:x val="1.6847172081829079E-2"/>
                  <c:y val="-8.444162972345405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AE7-42DF-AD5B-09DFCD1AF982}"/>
                </c:ext>
              </c:extLst>
            </c:dLbl>
            <c:dLbl>
              <c:idx val="1"/>
              <c:layout>
                <c:manualLayout>
                  <c:x val="9.6269554753309269E-3"/>
                  <c:y val="-1.26662444585180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AE7-42DF-AD5B-09DFCD1AF982}"/>
                </c:ext>
              </c:extLst>
            </c:dLbl>
            <c:dLbl>
              <c:idx val="2"/>
              <c:layout>
                <c:manualLayout>
                  <c:x val="0"/>
                  <c:y val="-5.06649778340722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AE7-42DF-AD5B-09DFCD1AF982}"/>
                </c:ext>
              </c:extLst>
            </c:dLbl>
            <c:dLbl>
              <c:idx val="3"/>
              <c:layout>
                <c:manualLayout>
                  <c:x val="4.0914560770156441E-2"/>
                  <c:y val="-3.79987333755541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900" b="1" i="1"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1118192.3999999999</c:v>
                </c:pt>
                <c:pt idx="1">
                  <c:v>524200.6</c:v>
                </c:pt>
                <c:pt idx="2">
                  <c:v>155591.70000000001</c:v>
                </c:pt>
                <c:pt idx="3">
                  <c:v>438400.1</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2021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Аркуш1!$A$2:$A$9</c:f>
              <c:strCache>
                <c:ptCount val="8"/>
                <c:pt idx="0">
                  <c:v>Інші поточні видатки</c:v>
                </c:pt>
                <c:pt idx="1">
                  <c:v>Медикаменти та перев"язувальні матеріали</c:v>
                </c:pt>
                <c:pt idx="2">
                  <c:v>Капітальні видатки </c:v>
                </c:pt>
                <c:pt idx="3">
                  <c:v>Оплата послуг ( крім комунальних) та відрядження</c:v>
                </c:pt>
                <c:pt idx="4">
                  <c:v>Предмети, обладнання та інвентар</c:v>
                </c:pt>
                <c:pt idx="5">
                  <c:v>Окремі заходи по реалізації державних(регіональних) програм, не віднесені до заходів розвитку</c:v>
                </c:pt>
                <c:pt idx="6">
                  <c:v>Оплата комунальних послуг</c:v>
                </c:pt>
                <c:pt idx="7">
                  <c:v>Заробітна плата  та нарахування на неї</c:v>
                </c:pt>
              </c:strCache>
            </c:strRef>
          </c:cat>
          <c:val>
            <c:numRef>
              <c:f>Аркуш1!$B$2:$B$9</c:f>
              <c:numCache>
                <c:formatCode>#,##0.0</c:formatCode>
                <c:ptCount val="8"/>
                <c:pt idx="0">
                  <c:v>0.2</c:v>
                </c:pt>
                <c:pt idx="1">
                  <c:v>2</c:v>
                </c:pt>
                <c:pt idx="2">
                  <c:v>217.6</c:v>
                </c:pt>
                <c:pt idx="3">
                  <c:v>422.2</c:v>
                </c:pt>
                <c:pt idx="4">
                  <c:v>473.7</c:v>
                </c:pt>
                <c:pt idx="5">
                  <c:v>680.8</c:v>
                </c:pt>
                <c:pt idx="6">
                  <c:v>690.2</c:v>
                </c:pt>
                <c:pt idx="7">
                  <c:v>3469.8</c:v>
                </c:pt>
              </c:numCache>
            </c:numRef>
          </c:val>
          <c:extLst>
            <c:ext xmlns:c16="http://schemas.microsoft.com/office/drawing/2014/chart" uri="{C3380CC4-5D6E-409C-BE32-E72D297353CC}">
              <c16:uniqueId val="{00000000-C854-4FFA-B441-3B953AC9E2BF}"/>
            </c:ext>
          </c:extLst>
        </c:ser>
        <c:dLbls>
          <c:showLegendKey val="0"/>
          <c:showVal val="0"/>
          <c:showCatName val="0"/>
          <c:showSerName val="0"/>
          <c:showPercent val="0"/>
          <c:showBubbleSize val="0"/>
        </c:dLbls>
        <c:gapWidth val="150"/>
        <c:axId val="300978952"/>
        <c:axId val="279851112"/>
      </c:barChart>
      <c:catAx>
        <c:axId val="300978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79851112"/>
        <c:crosses val="autoZero"/>
        <c:auto val="1"/>
        <c:lblAlgn val="ctr"/>
        <c:lblOffset val="100"/>
        <c:noMultiLvlLbl val="0"/>
      </c:catAx>
      <c:valAx>
        <c:axId val="279851112"/>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00978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за 2020 та 2021 роки</a:t>
            </a:r>
          </a:p>
        </c:rich>
      </c:tx>
      <c:layout/>
      <c:overlay val="0"/>
      <c:spPr>
        <a:noFill/>
        <a:ln>
          <a:noFill/>
        </a:ln>
        <a:effectLst/>
      </c:spPr>
      <c:txPr>
        <a:bodyPr rot="0" spcFirstLastPara="1" vertOverflow="ellipsis" vert="horz" wrap="square" anchor="ctr" anchorCtr="1"/>
        <a:lstStyle/>
        <a:p>
          <a:pPr>
            <a:defRPr sz="1200" b="1" i="0" u="none" strike="noStrike" kern="1200" cap="all"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'[Діаграма у програмі Microsoft Word]ЗФ поміс'!$A$3</c:f>
              <c:strCache>
                <c:ptCount val="1"/>
                <c:pt idx="0">
                  <c:v>2020 рік</c:v>
                </c:pt>
              </c:strCache>
            </c:strRef>
          </c:tx>
          <c:spPr>
            <a:ln w="28575"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cat>
            <c:strRef>
              <c:f>'[Діаграма у програмі Microsoft Word]ЗФ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'[Діаграма у програмі Microsoft Word]ЗФ поміс'!$B$3:$M$3</c:f>
              <c:numCache>
                <c:formatCode>General</c:formatCode>
                <c:ptCount val="12"/>
                <c:pt idx="0">
                  <c:v>21742.400000000001</c:v>
                </c:pt>
                <c:pt idx="1">
                  <c:v>29210.9</c:v>
                </c:pt>
                <c:pt idx="2">
                  <c:v>17610.7</c:v>
                </c:pt>
                <c:pt idx="3">
                  <c:v>17461.900000000001</c:v>
                </c:pt>
                <c:pt idx="4">
                  <c:v>22089.9</c:v>
                </c:pt>
                <c:pt idx="5">
                  <c:v>21215</c:v>
                </c:pt>
                <c:pt idx="6">
                  <c:v>26676.7</c:v>
                </c:pt>
                <c:pt idx="7">
                  <c:v>25853.8</c:v>
                </c:pt>
                <c:pt idx="8">
                  <c:v>21474.9</c:v>
                </c:pt>
                <c:pt idx="9">
                  <c:v>30604.9</c:v>
                </c:pt>
                <c:pt idx="10">
                  <c:v>28581.4</c:v>
                </c:pt>
                <c:pt idx="11">
                  <c:v>26757.8</c:v>
                </c:pt>
              </c:numCache>
            </c:numRef>
          </c:val>
          <c:smooth val="0"/>
          <c:extLst>
            <c:ext xmlns:c16="http://schemas.microsoft.com/office/drawing/2014/chart" uri="{C3380CC4-5D6E-409C-BE32-E72D297353CC}">
              <c16:uniqueId val="{00000000-D996-403E-A576-C3091ADB4DBC}"/>
            </c:ext>
          </c:extLst>
        </c:ser>
        <c:ser>
          <c:idx val="1"/>
          <c:order val="1"/>
          <c:tx>
            <c:strRef>
              <c:f>'[Діаграма у програмі Microsoft Word]ЗФ поміс'!$A$4</c:f>
              <c:strCache>
                <c:ptCount val="1"/>
                <c:pt idx="0">
                  <c:v>2021 рік</c:v>
                </c:pt>
              </c:strCache>
            </c:strRef>
          </c:tx>
          <c:spPr>
            <a:ln w="28575" cap="rnd">
              <a:solidFill>
                <a:schemeClr val="dk1">
                  <a:tint val="55000"/>
                </a:schemeClr>
              </a:solidFill>
              <a:round/>
            </a:ln>
            <a:effectLst/>
          </c:spPr>
          <c:marker>
            <c:symbol val="circle"/>
            <c:size val="5"/>
            <c:spPr>
              <a:solidFill>
                <a:schemeClr val="dk1">
                  <a:tint val="55000"/>
                </a:schemeClr>
              </a:solidFill>
              <a:ln w="9525">
                <a:solidFill>
                  <a:schemeClr val="dk1">
                    <a:tint val="55000"/>
                  </a:schemeClr>
                </a:solidFill>
              </a:ln>
              <a:effectLst/>
            </c:spPr>
          </c:marker>
          <c:cat>
            <c:strRef>
              <c:f>'[Діаграма у програмі Microsoft Word]ЗФ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'[Діаграма у програмі Microsoft Word]ЗФ поміс'!$B$4:$M$4</c:f>
              <c:numCache>
                <c:formatCode>General</c:formatCode>
                <c:ptCount val="12"/>
                <c:pt idx="0">
                  <c:v>37631.4</c:v>
                </c:pt>
                <c:pt idx="1">
                  <c:v>40427.599999999999</c:v>
                </c:pt>
                <c:pt idx="2">
                  <c:v>35473.699999999997</c:v>
                </c:pt>
                <c:pt idx="3">
                  <c:v>42875.7</c:v>
                </c:pt>
                <c:pt idx="4">
                  <c:v>42074.7</c:v>
                </c:pt>
                <c:pt idx="5">
                  <c:v>40684</c:v>
                </c:pt>
                <c:pt idx="6">
                  <c:v>46667.6</c:v>
                </c:pt>
                <c:pt idx="7">
                  <c:v>46847.7</c:v>
                </c:pt>
                <c:pt idx="8">
                  <c:v>35456.5</c:v>
                </c:pt>
                <c:pt idx="9">
                  <c:v>57570.2</c:v>
                </c:pt>
                <c:pt idx="10">
                  <c:v>51322.2</c:v>
                </c:pt>
                <c:pt idx="11">
                  <c:v>47169.3</c:v>
                </c:pt>
              </c:numCache>
            </c:numRef>
          </c:val>
          <c:smooth val="0"/>
          <c:extLst>
            <c:ext xmlns:c16="http://schemas.microsoft.com/office/drawing/2014/chart" uri="{C3380CC4-5D6E-409C-BE32-E72D297353CC}">
              <c16:uniqueId val="{00000001-D996-403E-A576-C3091ADB4DBC}"/>
            </c:ext>
          </c:extLst>
        </c:ser>
        <c:dLbls>
          <c:showLegendKey val="0"/>
          <c:showVal val="0"/>
          <c:showCatName val="0"/>
          <c:showSerName val="0"/>
          <c:showPercent val="0"/>
          <c:showBubbleSize val="0"/>
        </c:dLbls>
        <c:marker val="1"/>
        <c:smooth val="0"/>
        <c:axId val="391426736"/>
        <c:axId val="291699976"/>
      </c:lineChart>
      <c:catAx>
        <c:axId val="391426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91699976"/>
        <c:crosses val="autoZero"/>
        <c:auto val="1"/>
        <c:lblAlgn val="ctr"/>
        <c:lblOffset val="100"/>
        <c:noMultiLvlLbl val="0"/>
      </c:catAx>
      <c:valAx>
        <c:axId val="291699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914267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cap="all" baseline="0">
                <a:solidFill>
                  <a:sysClr val="windowText" lastClr="000000"/>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2021 рік,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EB6-4627-927A-CCFDDB7E9D4C}"/>
              </c:ext>
            </c:extLst>
          </c:dPt>
          <c:dPt>
            <c:idx val="1"/>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EB6-4627-927A-CCFDDB7E9D4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EB6-4627-927A-CCFDDB7E9D4C}"/>
              </c:ext>
            </c:extLst>
          </c:dPt>
          <c:dPt>
            <c:idx val="3"/>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EB6-4627-927A-CCFDDB7E9D4C}"/>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EB6-4627-927A-CCFDDB7E9D4C}"/>
              </c:ext>
            </c:extLst>
          </c:dPt>
          <c:dLbls>
            <c:dLbl>
              <c:idx val="0"/>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2AD8A5DF-2F92-415D-ACDB-2FFAC1B70DCA}"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 </a:t>
                    </a:r>
                  </a:p>
                  <a:p>
                    <a:pPr>
                      <a:defRPr sz="1000" b="1" i="0" u="none" strike="noStrike" kern="1200" spc="0" baseline="0">
                        <a:solidFill>
                          <a:sysClr val="windowText" lastClr="000000"/>
                        </a:solidFill>
                        <a:latin typeface="+mn-lt"/>
                        <a:ea typeface="+mn-ea"/>
                        <a:cs typeface="+mn-cs"/>
                      </a:defRPr>
                    </a:pPr>
                    <a:fld id="{1F71A8E5-7911-4894-A19C-A1AAD5CBD5E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83D6BA46-677E-4A17-B9A6-ED6CA48FAB55}"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outEnd"/>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layout/>
                  <c15:dlblFieldTable/>
                  <c15:showDataLabelsRange val="0"/>
                </c:ext>
                <c:ext xmlns:c16="http://schemas.microsoft.com/office/drawing/2014/chart" uri="{C3380CC4-5D6E-409C-BE32-E72D297353CC}">
                  <c16:uniqueId val="{00000001-9EB6-4627-927A-CCFDDB7E9D4C}"/>
                </c:ext>
              </c:extLst>
            </c:dLbl>
            <c:dLbl>
              <c:idx val="1"/>
              <c:layout/>
              <c:tx>
                <c:rich>
                  <a:bodyPr/>
                  <a:lstStyle/>
                  <a:p>
                    <a:fld id="{04F173C0-FDF6-4C0F-9B65-90DA568C0EBF}" type="CATEGORYNAME">
                      <a:rPr lang="uk-UA"/>
                      <a:pPr/>
                      <a:t>[ІМ’Я КАТЕГОРІЇ]</a:t>
                    </a:fld>
                    <a:r>
                      <a:rPr lang="uk-UA" baseline="0"/>
                      <a:t>; </a:t>
                    </a:r>
                    <a:fld id="{40D891FE-3202-4845-A51C-27FA3FE1DE3F}" type="VALUE">
                      <a:rPr lang="uk-UA" baseline="0"/>
                      <a:pPr/>
                      <a:t>[ЗНАЧЕННЯ]</a:t>
                    </a:fld>
                    <a:r>
                      <a:rPr lang="uk-UA" baseline="0"/>
                      <a:t>;</a:t>
                    </a:r>
                  </a:p>
                  <a:p>
                    <a:r>
                      <a:rPr lang="uk-UA" baseline="0"/>
                      <a:t> </a:t>
                    </a:r>
                    <a:fld id="{82292054-0296-40F9-839C-73B9DC1B59D9}"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9EB6-4627-927A-CCFDDB7E9D4C}"/>
                </c:ext>
              </c:extLst>
            </c:dLbl>
            <c:dLbl>
              <c:idx val="2"/>
              <c:layout/>
              <c:tx>
                <c:rich>
                  <a:bodyPr/>
                  <a:lstStyle/>
                  <a:p>
                    <a:fld id="{BFDF43BA-C72E-49B5-8E69-892ECE7BCD79}" type="CATEGORYNAME">
                      <a:rPr lang="uk-UA"/>
                      <a:pPr/>
                      <a:t>[ІМ’Я КАТЕГОРІЇ]</a:t>
                    </a:fld>
                    <a:r>
                      <a:rPr lang="uk-UA" baseline="0"/>
                      <a:t>; </a:t>
                    </a:r>
                    <a:fld id="{B805F18A-F854-411B-B16A-C69CEC67E069}" type="VALUE">
                      <a:rPr lang="uk-UA" baseline="0"/>
                      <a:pPr/>
                      <a:t>[ЗНАЧЕННЯ]</a:t>
                    </a:fld>
                    <a:r>
                      <a:rPr lang="uk-UA" baseline="0"/>
                      <a:t>; </a:t>
                    </a:r>
                  </a:p>
                  <a:p>
                    <a:fld id="{C39EBBA6-21E3-4CB9-89D4-2D64AA006085}" type="PERCENTAGE">
                      <a:rPr lang="uk-UA" baseline="0"/>
                      <a:pPr/>
                      <a:t>[ВІДСОТОК]</a:t>
                    </a:fld>
                    <a:endParaRPr lang="uk-UA"/>
                  </a:p>
                </c:rich>
              </c:tx>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9EB6-4627-927A-CCFDDB7E9D4C}"/>
                </c:ext>
              </c:extLst>
            </c:dLbl>
            <c:dLbl>
              <c:idx val="3"/>
              <c:layout/>
              <c:tx>
                <c:rich>
                  <a:bodyPr/>
                  <a:lstStyle/>
                  <a:p>
                    <a:fld id="{749DBE7A-6DF5-48EC-878D-2E440A62FE77}" type="CATEGORYNAME">
                      <a:rPr lang="uk-UA"/>
                      <a:pPr/>
                      <a:t>[ІМ’Я КАТЕГОРІЇ]</a:t>
                    </a:fld>
                    <a:r>
                      <a:rPr lang="uk-UA" baseline="0"/>
                      <a:t>;</a:t>
                    </a:r>
                  </a:p>
                  <a:p>
                    <a:r>
                      <a:rPr lang="uk-UA" baseline="0"/>
                      <a:t> </a:t>
                    </a:r>
                    <a:fld id="{E4040737-EB17-4C66-9FAC-E297D615D68E}" type="VALUE">
                      <a:rPr lang="uk-UA" baseline="0"/>
                      <a:pPr/>
                      <a:t>[ЗНАЧЕННЯ]</a:t>
                    </a:fld>
                    <a:r>
                      <a:rPr lang="uk-UA" baseline="0"/>
                      <a:t>;</a:t>
                    </a:r>
                  </a:p>
                  <a:p>
                    <a:r>
                      <a:rPr lang="uk-UA" baseline="0"/>
                      <a:t> </a:t>
                    </a:r>
                    <a:fld id="{011D1374-93AC-4932-A810-594E4068A9B9}"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9EB6-4627-927A-CCFDDB7E9D4C}"/>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264270.2</c:v>
                </c:pt>
                <c:pt idx="1">
                  <c:v>55625.9</c:v>
                </c:pt>
                <c:pt idx="2">
                  <c:v>82431.600000000006</c:v>
                </c:pt>
                <c:pt idx="3">
                  <c:v>111197</c:v>
                </c:pt>
                <c:pt idx="4">
                  <c:v>10675.899999999965</c:v>
                </c:pt>
              </c:numCache>
            </c:numRef>
          </c:val>
          <c:extLst>
            <c:ext xmlns:c16="http://schemas.microsoft.com/office/drawing/2014/chart" uri="{C3380CC4-5D6E-409C-BE32-E72D297353CC}">
              <c16:uniqueId val="{0000000A-9EB6-4627-927A-CCFDDB7E9D4C}"/>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a:t>
            </a:r>
            <a:r>
              <a:rPr lang="en-US" sz="1200">
                <a:solidFill>
                  <a:sysClr val="windowText" lastClr="000000"/>
                </a:solidFill>
                <a:latin typeface="Times New Roman" panose="02020603050405020304" pitchFamily="18" charset="0"/>
                <a:cs typeface="Times New Roman" panose="02020603050405020304" pitchFamily="18" charset="0"/>
              </a:rPr>
              <a:t>1</a:t>
            </a:r>
            <a:r>
              <a:rPr lang="uk-UA" sz="1200">
                <a:solidFill>
                  <a:sysClr val="windowText" lastClr="000000"/>
                </a:solidFill>
                <a:latin typeface="Times New Roman" panose="02020603050405020304" pitchFamily="18" charset="0"/>
                <a:cs typeface="Times New Roman" panose="02020603050405020304" pitchFamily="18" charset="0"/>
              </a:rPr>
              <a:t> рік, тис. грн</a:t>
            </a:r>
          </a:p>
        </c:rich>
      </c:tx>
      <c:layout>
        <c:manualLayout>
          <c:xMode val="edge"/>
          <c:yMode val="edge"/>
          <c:x val="0.12375923456852239"/>
          <c:y val="2.283105022831050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4565-4CA2-99CD-858BBE6E6A70}"/>
                </c:ext>
              </c:extLst>
            </c:dLbl>
            <c:dLbl>
              <c:idx val="1"/>
              <c:layout>
                <c:manualLayout>
                  <c:x val="0"/>
                  <c:y val="7.229832572298332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4565-4CA2-99CD-858BBE6E6A70}"/>
                </c:ext>
              </c:extLst>
            </c:dLbl>
            <c:dLbl>
              <c:idx val="2"/>
              <c:layout>
                <c:manualLayout>
                  <c:x val="-7.0287539936102233E-2"/>
                  <c:y val="-9.335529928610664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4565-4CA2-99CD-858BBE6E6A70}"/>
                </c:ext>
              </c:extLst>
            </c:dLbl>
            <c:dLbl>
              <c:idx val="3"/>
              <c:layout>
                <c:manualLayout>
                  <c:x val="-8.3067092651757185E-2"/>
                  <c:y val="5.134799074773187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4565-4CA2-99CD-858BBE6E6A70}"/>
                </c:ext>
              </c:extLst>
            </c:dLbl>
            <c:dLbl>
              <c:idx val="4"/>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extLst>
                <c:ext xmlns:c16="http://schemas.microsoft.com/office/drawing/2014/chart" uri="{C3380CC4-5D6E-409C-BE32-E72D297353CC}">
                  <c16:uniqueId val="{00000009-4565-4CA2-99CD-858BBE6E6A70}"/>
                </c:ext>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18357.8</c:v>
                </c:pt>
                <c:pt idx="1">
                  <c:v>15285.3</c:v>
                </c:pt>
                <c:pt idx="2">
                  <c:v>111537.1</c:v>
                </c:pt>
                <c:pt idx="3">
                  <c:v>10061.799999999999</c:v>
                </c:pt>
                <c:pt idx="4">
                  <c:v>349.70000000001164</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6">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2021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734866233157721"/>
          <c:y val="0.15833781853217715"/>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Аркуш1!$A$1:$A$10</c:f>
              <c:strCache>
                <c:ptCount val="10"/>
                <c:pt idx="0">
                  <c:v>Інші поточні видатки</c:v>
                </c:pt>
                <c:pt idx="1">
                  <c:v>Інші виплати населенню</c:v>
                </c:pt>
                <c:pt idx="2">
                  <c:v>Предмети, матеріали, обладнання та інвентар</c:v>
                </c:pt>
                <c:pt idx="3">
                  <c:v>Харчування та медикаменти</c:v>
                </c:pt>
                <c:pt idx="4">
                  <c:v>Дослідження і розробки, окремі заходи по реалізації державних 
( регінальних) програм</c:v>
                </c:pt>
                <c:pt idx="5">
                  <c:v>Оплата послуг(крім комунальних) та відрядження</c:v>
                </c:pt>
                <c:pt idx="6">
                  <c:v>Оплата комунальних послуг та енергоносіїв</c:v>
                </c:pt>
                <c:pt idx="7">
                  <c:v>Субсидії та поточні трансферти підприємствам
 ( установам, організаціям)</c:v>
                </c:pt>
                <c:pt idx="8">
                  <c:v>Заробітна плата та нарахування на неї</c:v>
                </c:pt>
                <c:pt idx="9">
                  <c:v>Капітальні видатки</c:v>
                </c:pt>
              </c:strCache>
            </c:strRef>
          </c:cat>
          <c:val>
            <c:numRef>
              <c:f>Аркуш1!$B$1:$B$10</c:f>
              <c:numCache>
                <c:formatCode>#\ ##0.0</c:formatCode>
                <c:ptCount val="10"/>
                <c:pt idx="0">
                  <c:v>5735.1</c:v>
                </c:pt>
                <c:pt idx="1">
                  <c:v>12553.7</c:v>
                </c:pt>
                <c:pt idx="2">
                  <c:v>14051.2</c:v>
                </c:pt>
                <c:pt idx="3">
                  <c:v>16503.8</c:v>
                </c:pt>
                <c:pt idx="4">
                  <c:v>17449</c:v>
                </c:pt>
                <c:pt idx="5">
                  <c:v>23856.7</c:v>
                </c:pt>
                <c:pt idx="6">
                  <c:v>56042.2</c:v>
                </c:pt>
                <c:pt idx="7">
                  <c:v>75172.600000000006</c:v>
                </c:pt>
                <c:pt idx="8">
                  <c:v>386754.19999999995</c:v>
                </c:pt>
                <c:pt idx="9">
                  <c:v>409184.4</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02118104"/>
        <c:axId val="280762944"/>
      </c:barChart>
      <c:catAx>
        <c:axId val="302118104"/>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80762944"/>
        <c:crosses val="autoZero"/>
        <c:auto val="1"/>
        <c:lblAlgn val="ctr"/>
        <c:lblOffset val="100"/>
        <c:noMultiLvlLbl val="0"/>
      </c:catAx>
      <c:valAx>
        <c:axId val="28076294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211810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ru-RU" b="1" baseline="0">
                <a:latin typeface="Times New Roman" panose="02020603050405020304" pitchFamily="18" charset="0"/>
                <a:cs typeface="Times New Roman" panose="02020603050405020304" pitchFamily="18" charset="0"/>
              </a:rPr>
              <a:t>2021 рік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3501148857549847"/>
          <c:y val="0.33528882795681003"/>
          <c:w val="0.50082553607481251"/>
          <c:h val="0.43115775193182143"/>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Lbls>
            <c:dLbl>
              <c:idx val="0"/>
              <c:layout>
                <c:manualLayout>
                  <c:x val="0.18473499920692937"/>
                  <c:y val="-7.8754710607139608E-2"/>
                </c:manualLayout>
              </c:layout>
              <c:tx>
                <c:rich>
                  <a:bodyPr/>
                  <a:lstStyle/>
                  <a:p>
                    <a:fld id="{C895071A-B2C1-42F4-AD78-4E482C619E11}" type="CATEGORYNAME">
                      <a:rPr lang="ru-RU"/>
                      <a:pPr/>
                      <a:t>[ІМ’Я КАТЕГОРІЇ]</a:t>
                    </a:fld>
                    <a:endParaRPr lang="ru-RU" baseline="0"/>
                  </a:p>
                  <a:p>
                    <a:r>
                      <a:rPr lang="ru-RU" baseline="0"/>
                      <a:t> </a:t>
                    </a:r>
                    <a:fld id="{B96855EA-9CC7-4332-B373-5BFCD5C74B3A}" type="VALUE">
                      <a:rPr lang="ru-RU" baseline="0"/>
                      <a:pPr/>
                      <a:t>[ЗНАЧЕННЯ]</a:t>
                    </a:fld>
                    <a:endParaRPr lang="ru-RU" baseline="0"/>
                  </a:p>
                  <a:p>
                    <a:r>
                      <a:rPr lang="ru-RU" baseline="0"/>
                      <a:t> </a:t>
                    </a:r>
                    <a:fld id="{9ECE5356-3E31-4940-8B1E-5FA18F88F0B1}"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8B4-4EBB-837C-DEF6A10B84C0}"/>
                </c:ext>
              </c:extLst>
            </c:dLbl>
            <c:dLbl>
              <c:idx val="1"/>
              <c:layout>
                <c:manualLayout>
                  <c:x val="0.14419928332310497"/>
                  <c:y val="-0.16902207825695212"/>
                </c:manualLayout>
              </c:layout>
              <c:tx>
                <c:rich>
                  <a:bodyPr/>
                  <a:lstStyle/>
                  <a:p>
                    <a:fld id="{41B00C32-A769-4A20-8805-43C63A2A8A66}" type="CATEGORYNAME">
                      <a:rPr lang="ru-RU"/>
                      <a:pPr/>
                      <a:t>[ІМ’Я КАТЕГОРІЇ]</a:t>
                    </a:fld>
                    <a:r>
                      <a:rPr lang="ru-RU" baseline="0"/>
                      <a:t> </a:t>
                    </a:r>
                  </a:p>
                  <a:p>
                    <a:fld id="{C6E782E9-F0FE-4210-8E6B-26F12CEBD297}" type="VALUE">
                      <a:rPr lang="ru-RU" baseline="0"/>
                      <a:pPr/>
                      <a:t>[ЗНАЧЕННЯ]</a:t>
                    </a:fld>
                    <a:endParaRPr lang="ru-RU" baseline="0"/>
                  </a:p>
                  <a:p>
                    <a:r>
                      <a:rPr lang="ru-RU" baseline="0"/>
                      <a:t> </a:t>
                    </a:r>
                    <a:fld id="{40F605AD-1968-4FE9-8DB9-3709D0E0C90D}"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8B4-4EBB-837C-DEF6A10B84C0}"/>
                </c:ext>
              </c:extLst>
            </c:dLbl>
            <c:dLbl>
              <c:idx val="2"/>
              <c:layout>
                <c:manualLayout>
                  <c:x val="0.23597764473824764"/>
                  <c:y val="0.10020734940448313"/>
                </c:manualLayout>
              </c:layout>
              <c:tx>
                <c:rich>
                  <a:bodyPr/>
                  <a:lstStyle/>
                  <a:p>
                    <a:fld id="{97B458F7-1B9E-4D50-A98B-4A5EB0C21B01}" type="CATEGORYNAME">
                      <a:rPr lang="ru-RU"/>
                      <a:pPr/>
                      <a:t>[ІМ’Я КАТЕГОРІЇ]</a:t>
                    </a:fld>
                    <a:endParaRPr lang="ru-RU" baseline="0"/>
                  </a:p>
                  <a:p>
                    <a:r>
                      <a:rPr lang="ru-RU" baseline="0"/>
                      <a:t> </a:t>
                    </a:r>
                    <a:fld id="{CD8AC500-CA73-4C05-9D9A-D3BED840D2E8}" type="VALUE">
                      <a:rPr lang="ru-RU" baseline="0"/>
                      <a:pPr/>
                      <a:t>[ЗНАЧЕННЯ]</a:t>
                    </a:fld>
                    <a:r>
                      <a:rPr lang="ru-RU" baseline="0"/>
                      <a:t> </a:t>
                    </a:r>
                  </a:p>
                  <a:p>
                    <a:fld id="{FEA35718-1C67-4949-B7C1-64A694377E5B}" type="PERCENTAGE">
                      <a:rPr lang="ru-RU"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A8B4-4EBB-837C-DEF6A10B84C0}"/>
                </c:ext>
              </c:extLst>
            </c:dLbl>
            <c:dLbl>
              <c:idx val="3"/>
              <c:layout>
                <c:manualLayout>
                  <c:x val="7.1020856139271199E-2"/>
                  <c:y val="0.17900241806551154"/>
                </c:manualLayout>
              </c:layout>
              <c:tx>
                <c:rich>
                  <a:bodyPr/>
                  <a:lstStyle/>
                  <a:p>
                    <a:fld id="{7FBDE843-04AF-4004-A2D3-4511ED549474}" type="CATEGORYNAME">
                      <a:rPr lang="ru-RU"/>
                      <a:pPr/>
                      <a:t>[ІМ’Я КАТЕГОРІЇ]</a:t>
                    </a:fld>
                    <a:endParaRPr lang="ru-RU"/>
                  </a:p>
                  <a:p>
                    <a:r>
                      <a:rPr lang="ru-RU" baseline="0"/>
                      <a:t> </a:t>
                    </a:r>
                    <a:fld id="{A698B474-BA5C-4635-ABA3-76D3DA63EFF3}" type="VALUE">
                      <a:rPr lang="ru-RU" baseline="0"/>
                      <a:pPr/>
                      <a:t>[ЗНАЧЕННЯ]</a:t>
                    </a:fld>
                    <a:endParaRPr lang="ru-RU" baseline="0"/>
                  </a:p>
                  <a:p>
                    <a:r>
                      <a:rPr lang="ru-RU" baseline="0"/>
                      <a:t> </a:t>
                    </a:r>
                    <a:fld id="{83A90682-A5B7-4F02-8BE5-6A8C7A9436D4}"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A8B4-4EBB-837C-DEF6A10B84C0}"/>
                </c:ext>
              </c:extLst>
            </c:dLbl>
            <c:dLbl>
              <c:idx val="4"/>
              <c:layout>
                <c:manualLayout>
                  <c:x val="-7.7865636506307762E-2"/>
                  <c:y val="0.17913798447985854"/>
                </c:manualLayout>
              </c:layout>
              <c:tx>
                <c:rich>
                  <a:bodyPr/>
                  <a:lstStyle/>
                  <a:p>
                    <a:fld id="{B538D46C-897E-4723-ACE7-7A21C02B967B}" type="CATEGORYNAME">
                      <a:rPr lang="ru-RU"/>
                      <a:pPr/>
                      <a:t>[ІМ’Я КАТЕГОРІЇ]</a:t>
                    </a:fld>
                    <a:endParaRPr lang="ru-RU" baseline="0"/>
                  </a:p>
                  <a:p>
                    <a:r>
                      <a:rPr lang="ru-RU" baseline="0"/>
                      <a:t> </a:t>
                    </a:r>
                    <a:fld id="{4AE57BEC-5707-4850-A881-87C766EF4026}" type="VALUE">
                      <a:rPr lang="ru-RU" baseline="0"/>
                      <a:pPr/>
                      <a:t>[ЗНАЧЕННЯ]</a:t>
                    </a:fld>
                    <a:r>
                      <a:rPr lang="ru-RU" baseline="0"/>
                      <a:t> </a:t>
                    </a:r>
                  </a:p>
                  <a:p>
                    <a:fld id="{B69D9C83-F86C-449B-A976-BF7D3625E16C}" type="PERCENTAGE">
                      <a:rPr lang="ru-RU"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A8B4-4EBB-837C-DEF6A10B84C0}"/>
                </c:ext>
              </c:extLst>
            </c:dLbl>
            <c:dLbl>
              <c:idx val="5"/>
              <c:layout>
                <c:manualLayout>
                  <c:x val="-0.22308743827520749"/>
                  <c:y val="5.411362104777593E-2"/>
                </c:manualLayout>
              </c:layout>
              <c:tx>
                <c:rich>
                  <a:bodyPr/>
                  <a:lstStyle/>
                  <a:p>
                    <a:fld id="{599A514C-CD09-430D-BCD5-9B41EEAFEC4A}" type="CATEGORYNAME">
                      <a:rPr lang="ru-RU"/>
                      <a:pPr/>
                      <a:t>[ІМ’Я КАТЕГОРІЇ]</a:t>
                    </a:fld>
                    <a:endParaRPr lang="ru-RU"/>
                  </a:p>
                  <a:p>
                    <a:r>
                      <a:rPr lang="ru-RU" baseline="0"/>
                      <a:t> </a:t>
                    </a:r>
                    <a:fld id="{C4106342-CF2F-4997-A28B-7A0754DEAF35}" type="VALUE">
                      <a:rPr lang="ru-RU" baseline="0"/>
                      <a:pPr/>
                      <a:t>[ЗНАЧЕННЯ]</a:t>
                    </a:fld>
                    <a:endParaRPr lang="ru-RU" baseline="0"/>
                  </a:p>
                  <a:p>
                    <a:r>
                      <a:rPr lang="ru-RU" baseline="0"/>
                      <a:t> </a:t>
                    </a:r>
                    <a:fld id="{691B2F2E-7899-4861-BA3D-4A558C1E0D5D}"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A8B4-4EBB-837C-DEF6A10B84C0}"/>
                </c:ext>
              </c:extLst>
            </c:dLbl>
            <c:dLbl>
              <c:idx val="6"/>
              <c:layout>
                <c:manualLayout>
                  <c:x val="-0.19908072354700035"/>
                  <c:y val="-7.2123463464523488E-2"/>
                </c:manualLayout>
              </c:layout>
              <c:tx>
                <c:rich>
                  <a:bodyPr/>
                  <a:lstStyle/>
                  <a:p>
                    <a:fld id="{4D302D4B-1560-476D-A189-08ED005F2548}" type="CATEGORYNAME">
                      <a:rPr lang="ru-RU"/>
                      <a:pPr/>
                      <a:t>[ІМ’Я КАТЕГОРІЇ]</a:t>
                    </a:fld>
                    <a:endParaRPr lang="ru-RU"/>
                  </a:p>
                  <a:p>
                    <a:r>
                      <a:rPr lang="ru-RU" baseline="0"/>
                      <a:t> </a:t>
                    </a:r>
                    <a:fld id="{169BACE9-6E67-4212-808F-DE2A5B0330F5}" type="VALUE">
                      <a:rPr lang="ru-RU" baseline="0"/>
                      <a:pPr/>
                      <a:t>[ЗНАЧЕННЯ]</a:t>
                    </a:fld>
                    <a:endParaRPr lang="ru-RU" baseline="0"/>
                  </a:p>
                  <a:p>
                    <a:r>
                      <a:rPr lang="ru-RU" baseline="0"/>
                      <a:t> </a:t>
                    </a:r>
                    <a:fld id="{961DDF38-BF62-4083-9C75-07E397E0C035}"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D-A8B4-4EBB-837C-DEF6A10B84C0}"/>
                </c:ext>
              </c:extLst>
            </c:dLbl>
            <c:dLbl>
              <c:idx val="7"/>
              <c:layout>
                <c:manualLayout>
                  <c:x val="-0.15655043024796167"/>
                  <c:y val="-0.11287731764063294"/>
                </c:manualLayout>
              </c:layout>
              <c:tx>
                <c:rich>
                  <a:bodyPr/>
                  <a:lstStyle/>
                  <a:p>
                    <a:fld id="{9096B6D4-09D6-46E5-AC92-C94091DDF9CC}" type="CATEGORYNAME">
                      <a:rPr lang="ru-RU"/>
                      <a:pPr/>
                      <a:t>[ІМ’Я КАТЕГОРІЇ]</a:t>
                    </a:fld>
                    <a:endParaRPr lang="ru-RU" baseline="0"/>
                  </a:p>
                  <a:p>
                    <a:r>
                      <a:rPr lang="ru-RU" baseline="0"/>
                      <a:t> </a:t>
                    </a:r>
                    <a:fld id="{9EF39261-1C6D-4BFE-A107-A37601B62363}" type="VALUE">
                      <a:rPr lang="ru-RU" baseline="0"/>
                      <a:pPr/>
                      <a:t>[ЗНАЧЕННЯ]</a:t>
                    </a:fld>
                    <a:r>
                      <a:rPr lang="ru-RU" baseline="0"/>
                      <a:t> </a:t>
                    </a:r>
                  </a:p>
                  <a:p>
                    <a:fld id="{C334BC8D-8837-422E-AA52-81BB6836B5FA}" type="PERCENTAGE">
                      <a:rPr lang="ru-RU"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F-A8B4-4EBB-837C-DEF6A10B84C0}"/>
                </c:ext>
              </c:extLst>
            </c:dLbl>
            <c:dLbl>
              <c:idx val="8"/>
              <c:layout>
                <c:manualLayout>
                  <c:x val="-1.2038488584447976E-2"/>
                  <c:y val="-0.12321233060960135"/>
                </c:manualLayout>
              </c:layout>
              <c:tx>
                <c:rich>
                  <a:bodyPr/>
                  <a:lstStyle/>
                  <a:p>
                    <a:fld id="{39A18EA3-D8A2-4AA0-8CBF-915479BBAEDC}" type="CATEGORYNAME">
                      <a:rPr lang="ru-RU"/>
                      <a:pPr/>
                      <a:t>[ІМ’Я КАТЕГОРІЇ]</a:t>
                    </a:fld>
                    <a:r>
                      <a:rPr lang="ru-RU"/>
                      <a:t>  </a:t>
                    </a:r>
                  </a:p>
                  <a:p>
                    <a:r>
                      <a:rPr lang="ru-RU" baseline="0"/>
                      <a:t> </a:t>
                    </a:r>
                    <a:fld id="{10805BF9-2989-405A-81A4-7932513BB960}" type="VALUE">
                      <a:rPr lang="ru-RU" baseline="0"/>
                      <a:pPr/>
                      <a:t>[ЗНАЧЕННЯ]</a:t>
                    </a:fld>
                    <a:r>
                      <a:rPr lang="ru-RU" baseline="0"/>
                      <a:t> </a:t>
                    </a:r>
                  </a:p>
                  <a:p>
                    <a:fld id="{C5B32B7C-0691-49AF-B139-A78DD18BED3F}" type="PERCENTAGE">
                      <a:rPr lang="ru-RU" baseline="0"/>
                      <a:pPr/>
                      <a:t>[ВІДСОТОК]</a:t>
                    </a:fld>
                    <a:endParaRPr lang="uk-UA"/>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11-A8B4-4EBB-837C-DEF6A10B84C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Галузі!$A$2:$A$10</c:f>
              <c:strCache>
                <c:ptCount val="9"/>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інша діяльність</c:v>
                </c:pt>
                <c:pt idx="8">
                  <c:v>Міжбюджетні трансферти</c:v>
                </c:pt>
              </c:strCache>
            </c:strRef>
          </c:cat>
          <c:val>
            <c:numRef>
              <c:f>Галузі!$B$2:$B$10</c:f>
              <c:numCache>
                <c:formatCode>#\ ##0.0</c:formatCode>
                <c:ptCount val="9"/>
                <c:pt idx="0">
                  <c:v>71545.400000000009</c:v>
                </c:pt>
                <c:pt idx="1">
                  <c:v>394108.7</c:v>
                </c:pt>
                <c:pt idx="2">
                  <c:v>19987.400000000001</c:v>
                </c:pt>
                <c:pt idx="3">
                  <c:v>25160.5</c:v>
                </c:pt>
                <c:pt idx="4">
                  <c:v>21352.1</c:v>
                </c:pt>
                <c:pt idx="5">
                  <c:v>5956.4</c:v>
                </c:pt>
                <c:pt idx="6">
                  <c:v>137307.5</c:v>
                </c:pt>
                <c:pt idx="7">
                  <c:v>324728.59999999998</c:v>
                </c:pt>
                <c:pt idx="8">
                  <c:v>17156.3</c:v>
                </c:pt>
              </c:numCache>
            </c:numRef>
          </c:val>
          <c:extLs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2021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0">
                  <c:v>Окремі заходи по реалізації державних ( регіональних) програм, не віднесені до заходів розвитку</c:v>
                </c:pt>
                <c:pt idx="1">
                  <c:v>Інші поточні видатки</c:v>
                </c:pt>
                <c:pt idx="2">
                  <c:v>Оплата комунальних послуг та енергоносіїв</c:v>
                </c:pt>
                <c:pt idx="3">
                  <c:v>Предмети, обладнання та інвентар</c:v>
                </c:pt>
                <c:pt idx="4">
                  <c:v>Оплата послуг(крім комунальних) та відрядження</c:v>
                </c:pt>
                <c:pt idx="5">
                  <c:v>Капітальні видатки</c:v>
                </c:pt>
                <c:pt idx="6">
                  <c:v>Субсидії та поточні трансферти підприємствам (установам, організаціям)</c:v>
                </c:pt>
                <c:pt idx="7">
                  <c:v>Заробітна плата  та нарахування на неї</c:v>
                </c:pt>
              </c:strCache>
            </c:strRef>
          </c:cat>
          <c:val>
            <c:numRef>
              <c:f>Аркуш1!$B$1:$B$8</c:f>
              <c:numCache>
                <c:formatCode>#\ ##0.0</c:formatCode>
                <c:ptCount val="8"/>
                <c:pt idx="0">
                  <c:v>1.3</c:v>
                </c:pt>
                <c:pt idx="1">
                  <c:v>529.29999999999995</c:v>
                </c:pt>
                <c:pt idx="2">
                  <c:v>2088.1999999999998</c:v>
                </c:pt>
                <c:pt idx="3">
                  <c:v>2125.6</c:v>
                </c:pt>
                <c:pt idx="4">
                  <c:v>2574.1999999999998</c:v>
                </c:pt>
                <c:pt idx="5">
                  <c:v>2705.3</c:v>
                </c:pt>
                <c:pt idx="6">
                  <c:v>3124</c:v>
                </c:pt>
                <c:pt idx="7">
                  <c:v>58397.4</c:v>
                </c:pt>
              </c:numCache>
            </c:numRef>
          </c:val>
          <c:extLst>
            <c:ext xmlns:c16="http://schemas.microsoft.com/office/drawing/2014/chart" uri="{C3380CC4-5D6E-409C-BE32-E72D297353CC}">
              <c16:uniqueId val="{00000000-3660-47C1-8E26-C154A608EF0B}"/>
            </c:ext>
          </c:extLst>
        </c:ser>
        <c:dLbls>
          <c:showLegendKey val="0"/>
          <c:showVal val="0"/>
          <c:showCatName val="0"/>
          <c:showSerName val="0"/>
          <c:showPercent val="0"/>
          <c:showBubbleSize val="0"/>
        </c:dLbls>
        <c:gapWidth val="150"/>
        <c:axId val="300981304"/>
        <c:axId val="300981696"/>
      </c:barChart>
      <c:catAx>
        <c:axId val="300981304"/>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00981696"/>
        <c:crosses val="autoZero"/>
        <c:auto val="1"/>
        <c:lblAlgn val="ctr"/>
        <c:lblOffset val="100"/>
        <c:noMultiLvlLbl val="0"/>
      </c:catAx>
      <c:valAx>
        <c:axId val="30098169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098130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за економічною класифікацією 
за 2021 рік  (тис.грн.)</a:t>
            </a:r>
          </a:p>
        </c:rich>
      </c:tx>
      <c:layout>
        <c:manualLayout>
          <c:xMode val="edge"/>
          <c:yMode val="edge"/>
          <c:x val="0.13064288834357513"/>
          <c:y val="4.4115571460441899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5458031491902813"/>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A67-439B-8761-CFD248D9465B}"/>
                </c:ext>
              </c:extLst>
            </c:dLbl>
            <c:dLbl>
              <c:idx val="1"/>
              <c:layout>
                <c:manualLayout>
                  <c:x val="3.325960282985714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A67-439B-8761-CFD248D9465B}"/>
                </c:ext>
              </c:extLst>
            </c:dLbl>
            <c:dLbl>
              <c:idx val="2"/>
              <c:layout>
                <c:manualLayout>
                  <c:x val="2.5059037135910792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A67-439B-8761-CFD248D9465B}"/>
                </c:ext>
              </c:extLst>
            </c:dLbl>
            <c:dLbl>
              <c:idx val="3"/>
              <c:layout>
                <c:manualLayout>
                  <c:x val="1.8847215428484238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A67-439B-8761-CFD248D9465B}"/>
                </c:ext>
              </c:extLst>
            </c:dLbl>
            <c:dLbl>
              <c:idx val="4"/>
              <c:layout>
                <c:manualLayout>
                  <c:x val="1.677192706991203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A67-439B-8761-CFD248D9465B}"/>
                </c:ext>
              </c:extLst>
            </c:dLbl>
            <c:dLbl>
              <c:idx val="5"/>
              <c:layout>
                <c:manualLayout>
                  <c:x val="1.231315763782416E-2"/>
                  <c:y val="-6.2443835073923623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A67-439B-8761-CFD248D9465B}"/>
                </c:ext>
              </c:extLst>
            </c:dLbl>
            <c:dLbl>
              <c:idx val="6"/>
              <c:layout>
                <c:manualLayout>
                  <c:x val="1.8126012328046913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A67-439B-8761-CFD248D9465B}"/>
                </c:ext>
              </c:extLst>
            </c:dLbl>
            <c:dLbl>
              <c:idx val="7"/>
              <c:layout>
                <c:manualLayout>
                  <c:x val="1.9215896145399879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A67-439B-8761-CFD248D9465B}"/>
                </c:ext>
              </c:extLst>
            </c:dLbl>
            <c:dLbl>
              <c:idx val="8"/>
              <c:layout>
                <c:manualLayout>
                  <c:x val="9.0246406970383546E-3"/>
                  <c:y val="-1.703033357193648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A67-439B-8761-CFD248D9465B}"/>
                </c:ext>
              </c:extLst>
            </c:dLbl>
            <c:dLbl>
              <c:idx val="9"/>
              <c:layout>
                <c:manualLayout>
                  <c:x val="7.3059354549872089E-3"/>
                  <c:y val="-3.1221917536961811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5A67-439B-8761-CFD248D9465B}"/>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Аркуш1!$A$1:$A$10</c:f>
              <c:strCache>
                <c:ptCount val="10"/>
                <c:pt idx="0">
                  <c:v>Інші виплати населенню</c:v>
                </c:pt>
                <c:pt idx="1">
                  <c:v>Інші поточні видатки </c:v>
                </c:pt>
                <c:pt idx="2">
                  <c:v>Окремі заходи по реалізації державних(регіональних) програм, не віднесені до заходів розвитку</c:v>
                </c:pt>
                <c:pt idx="3">
                  <c:v>Субсидії та поточні трансферти підприємствам ( установам, організаціям)</c:v>
                </c:pt>
                <c:pt idx="4">
                  <c:v>Оплата послуг (крім комунальних) та відрядження</c:v>
                </c:pt>
                <c:pt idx="5">
                  <c:v>Капітальні видатки</c:v>
                </c:pt>
                <c:pt idx="6">
                  <c:v>Предмети, матеріали, обладнання та інвентар</c:v>
                </c:pt>
                <c:pt idx="7">
                  <c:v>Продукти харчування та медикаменти</c:v>
                </c:pt>
                <c:pt idx="8">
                  <c:v>Оплата комунальних послуг та енергоносіїв</c:v>
                </c:pt>
                <c:pt idx="9">
                  <c:v>Заробітна плата  та нарахування на неї</c:v>
                </c:pt>
              </c:strCache>
            </c:strRef>
          </c:cat>
          <c:val>
            <c:numRef>
              <c:f>Аркуш1!$B$1:$B$10</c:f>
              <c:numCache>
                <c:formatCode>#\ ##0.0</c:formatCode>
                <c:ptCount val="10"/>
                <c:pt idx="0">
                  <c:v>7.2</c:v>
                </c:pt>
                <c:pt idx="1">
                  <c:v>24.2</c:v>
                </c:pt>
                <c:pt idx="2">
                  <c:v>872.9</c:v>
                </c:pt>
                <c:pt idx="3">
                  <c:v>2989.6</c:v>
                </c:pt>
                <c:pt idx="4">
                  <c:v>10511.099999999999</c:v>
                </c:pt>
                <c:pt idx="5">
                  <c:v>10900.3</c:v>
                </c:pt>
                <c:pt idx="6">
                  <c:v>11144.9</c:v>
                </c:pt>
                <c:pt idx="7">
                  <c:v>16501.8</c:v>
                </c:pt>
                <c:pt idx="8">
                  <c:v>30190.2</c:v>
                </c:pt>
                <c:pt idx="9">
                  <c:v>310966.40000000002</c:v>
                </c:pt>
              </c:numCache>
            </c:numRef>
          </c:val>
          <c:extLst>
            <c:ext xmlns:c16="http://schemas.microsoft.com/office/drawing/2014/chart" uri="{C3380CC4-5D6E-409C-BE32-E72D297353CC}">
              <c16:uniqueId val="{0000000A-5A67-439B-8761-CFD248D9465B}"/>
            </c:ext>
          </c:extLst>
        </c:ser>
        <c:dLbls>
          <c:dLblPos val="inEnd"/>
          <c:showLegendKey val="0"/>
          <c:showVal val="1"/>
          <c:showCatName val="0"/>
          <c:showSerName val="0"/>
          <c:showPercent val="0"/>
          <c:showBubbleSize val="0"/>
        </c:dLbls>
        <c:gapWidth val="182"/>
        <c:axId val="300982872"/>
        <c:axId val="300975424"/>
      </c:barChart>
      <c:catAx>
        <c:axId val="3009828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0975424"/>
        <c:crosses val="autoZero"/>
        <c:auto val="1"/>
        <c:lblAlgn val="ctr"/>
        <c:lblOffset val="100"/>
        <c:noMultiLvlLbl val="0"/>
      </c:catAx>
      <c:valAx>
        <c:axId val="300975424"/>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009828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2021 рік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Інші поточні видатки</c:v>
                </c:pt>
                <c:pt idx="1">
                  <c:v>Капітальні видатки</c:v>
                </c:pt>
                <c:pt idx="2">
                  <c:v>Предмети, матеріали, обладнання та інвентар</c:v>
                </c:pt>
                <c:pt idx="3">
                  <c:v>Інші виплати населенню</c:v>
                </c:pt>
                <c:pt idx="4">
                  <c:v>Оплата послуг ( крім комунальних)</c:v>
                </c:pt>
                <c:pt idx="5">
                  <c:v>Оплата комунальних послуг та енергоносіїв</c:v>
                </c:pt>
                <c:pt idx="6">
                  <c:v>Окремі заходи по реалізації державних(регіональних) програм, не віднесені до заходів розвитку</c:v>
                </c:pt>
                <c:pt idx="7">
                  <c:v>Заробітна плата</c:v>
                </c:pt>
              </c:strCache>
            </c:strRef>
          </c:cat>
          <c:val>
            <c:numRef>
              <c:f>Аркуш1!$B$1:$B$8</c:f>
              <c:numCache>
                <c:formatCode>#\ ##0.0</c:formatCode>
                <c:ptCount val="8"/>
                <c:pt idx="0">
                  <c:v>0.7</c:v>
                </c:pt>
                <c:pt idx="1">
                  <c:v>269.60000000000002</c:v>
                </c:pt>
                <c:pt idx="2">
                  <c:v>272.10000000000002</c:v>
                </c:pt>
                <c:pt idx="3">
                  <c:v>399.5</c:v>
                </c:pt>
                <c:pt idx="4">
                  <c:v>426.3</c:v>
                </c:pt>
                <c:pt idx="5">
                  <c:v>2256</c:v>
                </c:pt>
                <c:pt idx="6">
                  <c:v>8308.1</c:v>
                </c:pt>
                <c:pt idx="7">
                  <c:v>9419.7999999999993</c:v>
                </c:pt>
              </c:numCache>
            </c:numRef>
          </c:val>
          <c:extLst>
            <c:ext xmlns:c16="http://schemas.microsoft.com/office/drawing/2014/chart" uri="{C3380CC4-5D6E-409C-BE32-E72D297353CC}">
              <c16:uniqueId val="{00000000-7455-45AF-9121-AB64BD885162}"/>
            </c:ext>
          </c:extLst>
        </c:ser>
        <c:dLbls>
          <c:showLegendKey val="0"/>
          <c:showVal val="0"/>
          <c:showCatName val="0"/>
          <c:showSerName val="0"/>
          <c:showPercent val="0"/>
          <c:showBubbleSize val="0"/>
        </c:dLbls>
        <c:gapWidth val="150"/>
        <c:axId val="300977776"/>
        <c:axId val="300980128"/>
      </c:barChart>
      <c:catAx>
        <c:axId val="30097777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0980128"/>
        <c:crosses val="autoZero"/>
        <c:auto val="1"/>
        <c:lblAlgn val="ctr"/>
        <c:lblOffset val="100"/>
        <c:noMultiLvlLbl val="0"/>
      </c:catAx>
      <c:valAx>
        <c:axId val="30098012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097777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E04E-470E-4F3F-96A1-C19516548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5907</TotalTime>
  <Pages>36</Pages>
  <Words>12993</Words>
  <Characters>79319</Characters>
  <Application>Microsoft Office Word</Application>
  <DocSecurity>0</DocSecurity>
  <Lines>660</Lines>
  <Paragraphs>184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92128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845</cp:revision>
  <cp:lastPrinted>2022-01-26T13:20:00Z</cp:lastPrinted>
  <dcterms:created xsi:type="dcterms:W3CDTF">2021-10-20T13:51:00Z</dcterms:created>
  <dcterms:modified xsi:type="dcterms:W3CDTF">2022-02-21T08:04:00Z</dcterms:modified>
</cp:coreProperties>
</file>